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26 сентября 2024 года                                                                                       № 153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муниципальных образований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утверждению Порядка назначения и проведения собрания граждан, конференции граждан (собрания делегатов), избрания делегатов на территории Жердевского </w:t>
      </w:r>
      <w:r>
        <w:rPr>
          <w:rFonts w:cs="Times New Roman" w:ascii="Times New Roman" w:hAnsi="Times New Roman"/>
          <w:sz w:val="28"/>
          <w:szCs w:val="28"/>
        </w:rPr>
        <w:t>район</w:t>
      </w:r>
      <w:r>
        <w:rPr>
          <w:rFonts w:cs="Times New Roman" w:ascii="Times New Roman" w:hAnsi="Times New Roman"/>
          <w:sz w:val="28"/>
          <w:szCs w:val="28"/>
        </w:rPr>
        <w:t>а Тамбовской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 xml:space="preserve">1. Признать утратившими силу: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1) решение Жердевского городского Совета  народных депутатов 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30.12.2020 № 37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города Жердевки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2) решение Алексеевского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18.12.2020  № 30 «Об утверждении Порядка назначения и проведения собрания граждан, конференции граждан (собрания делегатов), избрания делегатов на территории Алексеевского сельсовета Жердевского района Тамбовской области»;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3) решение Алексеевского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26.04.2021 № 4 «О внесении изменений в Порядок назначения и проведения собрания граждан, конференции граждан (собрания делегатов), избрания делегатов на территории Алексеевского сельсовета Жердевского района Тамбовской области», утвержденный решением Алексеевского сельского Совета народных депутатов Жердевского района Тамбовской области от 18.12.2020 № 30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»;</w:t>
      </w:r>
    </w:p>
    <w:p>
      <w:pPr>
        <w:pStyle w:val="Style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4) решение Бурнакского сельского Совета народных депутатов Жердевского района Тамбовской области  от 28.12.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</w:rPr>
        <w:t>2020 № 40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Бурнакского сельсовета Жердевского района Тамбовской области»;</w:t>
      </w:r>
    </w:p>
    <w:p>
      <w:pPr>
        <w:pStyle w:val="Style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5) решение Бурнакского сельского Совета народных депутатов Жердевского района Тамбовской области от 12.04.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</w:rPr>
        <w:t>2021 № 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Бурнакского сельсовета, утвержденный решением Бурнакского сельского Совета народных депутатов от 28.12.2020 № 40»;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6) решение Володарского сельского Совета народных депутатов  Жердевского района Тамбовской области от 04.12.2020 № 29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Володарского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7) решение Володарского сельского Совета народных депутатов  Жердевского района Тамбовской области от 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9.04.2021 № 3 «О внесении изменений в Порядок назначения и проведения собрания граждан, конференции граждан (собрания делегатов), избрания делегатов на территории Володарского сельсовета Жердевского района Тамбовской области, утвержденный решением Володарского сельского Совета народных депутатов 04.12.2020 № 29»;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8) решение Володарского сельского Совета народных депутатов 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30.06.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2021 № 7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Володарского сельсовета Жердевского района Тамбовской области, утвержденный решением Володарского сельского Совета народных депутатов от 04.12.2020 № 29»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9) решение Вязовского сельского Совета народных депутатов Жердевского района Тамбовской области  от 29.12.2020 № 25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Вязовского сельсовета Жердевского района Тамбовской области»;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10) решение Вязовского сельского Совета народных депутатов Жердевского района Тамбовской области 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16.03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>.2021 № 4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Вязовского сельсовета Жердевского района Тамбовской области, утвержденный решением Вязовского сельского Совета народных депутатов от 29.12.2020 № 25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11) решение Демьяновского сельского Совета народных депутатов Жердевского района Тамбовской области от 04.12.2020 № 27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Демьяновского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12) решение Демьяновского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05.04.2021 № 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Демьяновского сельсовета Жердевского района Тамбовской области, утвержденный решением Демьяновского сельского Совета народных депутатов от 04.12.2020 № 27»;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13) решение Демьяновского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30.06.2021 № 5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Демьяновского сельсовета Жердевского района Тамбовской области, утвержденный решением Демьяновского сельского Совета народных депутатов от 18.11.2020 № 21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14) 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val="ru-RU" w:eastAsia="ru-RU"/>
        </w:rPr>
        <w:t>04.12.2020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 xml:space="preserve"> № 29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Порядка назначения и проведения собрания граждан, конференции граждан (собрания делегатов), избрания делегатов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Новорусановского сельсовета»;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15) 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val="ru-RU" w:eastAsia="ru-RU"/>
        </w:rPr>
        <w:t>23.03.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2021 № 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внесении изменений в Порядок назначения и проведения собрания граждан, конференции граждан (собрания делегатов), избрания делегатов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Новорусановского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Новорусановского сельского Совета народных депутатов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04.12.2020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29»;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16) решение Новорусановского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ru-RU"/>
        </w:rPr>
        <w:t>21.06.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 xml:space="preserve">2021 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val="ru-RU" w:eastAsia="ru-RU"/>
        </w:rPr>
        <w:t>8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внесении изменений в Порядок назначения и проведения собрания граждан, конференции граждан (собрания делегатов), избрания делегатов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Новорусановского сельсовета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 утвержденный решением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Новорусановского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04.12.2020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17) решение Пичаевского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13.01.2021 № 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Пичаевского сельсовета Жердевского района Тамбовской области»;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18) решение Пичаевского сельского Совета народных депутатов Жердевского района Тамбовской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30.04.2021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 xml:space="preserve"> № 13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Пичаевского сельсовета Жердевского района Тамбовской области, утвержденный решением совета народных депутатов от 13.01.2021 №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19) решение Преображеновского сельского Совета народных депутатов Жердевского района Тамбовской области от 14.12.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 xml:space="preserve">2020 № 29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назначения и проведения собрания граждан, конференции граждан (собрания делегатов), избрания делегатов на территории Преображеновского сельсовета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20) решение Преображеновского сельского Совета народных депутатов Жердевского района Тамбовской области 16.06.2021 № 5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Преображеновского сельсовета, утвержденный решением Преображеновского сельского Совета народных депутатов от 14.12.2020 № 29»;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21) решение Сукмановского сельского Совета народных депутатов  Жердевского района Тамбовской области от 03.12.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2020 № 28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Сукмановского сельсовета Жердевского района Тамбовской области»;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22) решение Сукмановского сельского Совета народных депутатов  Жердевского района Тамбовской области от 01.04.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2021 № 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Сукмановского сельсовета, утвержденный решением Сукмановского сельского Совета народных депутатов от 03.12.2020 № 28»;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23) решение Сукмановского сельского Совета народных депутатов  Жердевского района Тамбовской области от 23.06.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2021 №12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Сукмановского сельсовета, утвержденный решением Сукмановского сельского Совета народных депутатов от 01.04.2021 г. № 2»;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24) решение Туголуковского сельского Совета народных депутатов  Жердевского района Тамбовской области от 30.12.2020 № 31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Туголуковского сельсовета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25) решение Туголуковского сельского Совета народных депутатов  Жердевского района Тамбовской области от 31.03.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sz w:val="28"/>
          <w:szCs w:val="28"/>
          <w:shd w:fill="FFFFFF" w:val="clear"/>
          <w:lang w:eastAsia="ru-RU"/>
        </w:rPr>
        <w:t>2021 № 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Туголуковского сельсовета Жердевского района Тамбовской области, утвержденный решением Туголуковского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сельского Совета народных депутатов 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30.12.2020 № 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>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26) решение Шпикуловского сельского Совета народных депутатов Жердевского района Тамбовской области 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07.12.2020 № 34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назначения и проведения собрания граждан, конференции граждан (собрания делегатов), избрания делегатов на территории Шпикуловского сельсовета Жердевского района Тамбовской области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»;</w:t>
      </w:r>
    </w:p>
    <w:p>
      <w:pPr>
        <w:pStyle w:val="Style1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27)  решение Шпикуловского сельского Совета народных депутатов Жердевского района Тамбовской области  от 26.03.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8"/>
          <w:kern w:val="2"/>
          <w:sz w:val="28"/>
          <w:szCs w:val="28"/>
          <w:shd w:fill="FFFFFF" w:val="clear"/>
          <w:lang w:eastAsia="ru-RU"/>
        </w:rPr>
        <w:t>2021 № 5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Шпикуловского сельсовета, утвержденный решением Шпикуловского сельского Совета народных депутатов № 34 от 07.12.2020 г.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»;</w:t>
      </w:r>
    </w:p>
    <w:p>
      <w:pPr>
        <w:pStyle w:val="Style1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 xml:space="preserve">28) решение Шпикуловского сельского Совета народных депутатов Жердевского района Тамбовской области  от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eastAsia="ru-RU"/>
        </w:rPr>
        <w:t>21.06.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8"/>
          <w:kern w:val="2"/>
          <w:sz w:val="28"/>
          <w:szCs w:val="28"/>
          <w:shd w:fill="FFFFFF" w:val="clear"/>
          <w:lang w:eastAsia="ru-RU"/>
        </w:rPr>
        <w:t>2021 № 13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Порядок назначения и проведения собрания граждан, конференции граждан (собрания делегатов), избрания делегатов на территории Шпикуловского сельсовета, утвержденный решением Шпикуловского сельского Совета народных депутатов от 07.12.2020 № 34».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Опубликовать настоящее решение в газете «Жердевские новости» и разместить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А.В. Быков                                                         С.В.Саблин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20" w:bottom="777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spacing w:before="0" w:after="16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7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rsid w:val="00fa0705"/>
    <w:pPr>
      <w:spacing w:lineRule="auto" w:line="276" w:before="0" w:after="140"/>
    </w:pPr>
    <w:rPr/>
  </w:style>
  <w:style w:type="paragraph" w:styleId="Style19">
    <w:name w:val="List"/>
    <w:basedOn w:val="Textbody"/>
    <w:rsid w:val="00fa0705"/>
    <w:pPr/>
    <w:rPr>
      <w:rFonts w:cs="Droid Sans Devanagari"/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2" w:customStyle="1">
    <w:name w:val="Верхний и нижний колонтитулы"/>
    <w:basedOn w:val="Normal"/>
    <w:qFormat/>
    <w:rsid w:val="00fa0705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LibreOffice/7.2.5.2$Windows_X86_64 LibreOffice_project/499f9727c189e6ef3471021d6132d4c694f357e5</Application>
  <AppVersion>15.0000</AppVersion>
  <Pages>5</Pages>
  <Words>1345</Words>
  <Characters>10128</Characters>
  <CharactersWithSpaces>12167</CharactersWithSpaces>
  <Paragraphs>47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2024-09-27T11:06:00Z</cp:lastPrinted>
  <dcterms:modified xsi:type="dcterms:W3CDTF">2024-09-27T11:06:14Z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