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Приложение 1</w:t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отчету о ходе реализации муниципальной программы </w:t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образования города Рассказово» на 2014-2030 годы»</w:t>
      </w:r>
    </w:p>
    <w:p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 полугодие 2025 года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488" w:type="dxa"/>
        <w:jc w:val="left"/>
        <w:tblInd w:w="0" w:type="dxa"/>
        <w:tblBorders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1488"/>
      </w:tblGrid>
      <w:tr>
        <w:trPr>
          <w:trHeight w:val="211" w:hRule="atLeast"/>
        </w:trPr>
        <w:tc>
          <w:tcPr>
            <w:tcW w:w="14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</w:t>
      </w:r>
    </w:p>
    <w:p>
      <w:pPr>
        <w:pStyle w:val="ConsPlusNonformat"/>
        <w:jc w:val="center"/>
        <w:rPr>
          <w:rFonts w:ascii="Times New Roman" w:hAnsi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о степени выполнения мероприятий муниципальной программы «Развитие образования города Рассказово» на 2014-2030 годы»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1 полугодие 2025 года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310" w:type="dxa"/>
        <w:jc w:val="left"/>
        <w:tblInd w:w="2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4253"/>
        <w:gridCol w:w="1843"/>
        <w:gridCol w:w="2836"/>
        <w:gridCol w:w="2410"/>
        <w:gridCol w:w="2269"/>
        <w:gridCol w:w="1132"/>
      </w:tblGrid>
      <w:tr>
        <w:trPr/>
        <w:tc>
          <w:tcPr>
            <w:tcW w:w="5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2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подпрограммы, основного мероприятия, ведомственной целевой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Разработчик муниципальной программы, соисполнители</w:t>
            </w:r>
          </w:p>
        </w:tc>
        <w:tc>
          <w:tcPr>
            <w:tcW w:w="28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 проведенные мероприятия, направленные на достижение запланированных значений результатов</w:t>
            </w:r>
          </w:p>
        </w:tc>
        <w:tc>
          <w:tcPr>
            <w:tcW w:w="46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</w:t>
            </w:r>
          </w:p>
        </w:tc>
        <w:tc>
          <w:tcPr>
            <w:tcW w:w="11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25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  <w:tc>
          <w:tcPr>
            <w:tcW w:w="113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>
        <w:trPr>
          <w:trHeight w:val="247" w:hRule="atLeast"/>
        </w:trPr>
        <w:tc>
          <w:tcPr>
            <w:tcW w:w="1530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1"Развитие дошкольного образования"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1.1.Основное мероприятие "Обеспечение государственных гарантий доступности дошкольного образования"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74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1.1.1 Обеспечение деятельности (оказание услуг) Муниципального бюджетного дошкольного образовательного учреждения "Детский сад №1 "Звездочка"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руководящих работников, служащих и  рабочих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 130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–132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1.1.2. Обеспечение деятельности (оказание услуг) Муниципального бюджетного дошкольного образовательного учреждения "Детский сад №2 "Ручеек"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руководящих работников, служащих и  рабочих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–148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– 135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563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1.1.3. Обеспечение деятельности (оказание услуг) Муниципального бюджетного дошкольного образовательного учреждения "Детский сад №3  "Солнышко"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руководящих работников, служащих и  рабочих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 145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–115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1.1.4. Обеспечение деятельности (оказание услуг) Муниципального бюджетного дошкольного образовательного учреждения "Детский сад №4  "Улыбка"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руководящих работников, служащих и  рабочих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 140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– 140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1.1.5. Обеспечение деятельности (оказание услуг) Муниципального бюджетного дошкольного образовательного учреждения "Детский сад №5 "Сказка"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руководящих работников, служащих и  рабочих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 260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– 260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1.1.6. Обеспечение деятельности (оказание услуг) Муниципального бюджетного дошкольного образовательного учреждения "Детский сад №6 "Цветик"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руководящих работников, служащих и  рабочих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 95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– 81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1.1.7. Обеспечение деятельности (оказание услуг) Муниципального бюджетного дошкольного образовательного учреждения «Детский сад №7 "Золушка»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руководящих работников, служащих и  рабочих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 261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– 231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1.1.8. Обеспечение деятельности (оказание услуг) Муниципального бюджетного дошкольного образовательного учреждения "Детский сад №8 "Теремок"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руководящих работников, служащих и  рабочих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 150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– 151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09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1.1.9. Обеспечение деятельности (оказание услуг) Муниципального автономного учреждения - дошкольной образовательной организации "Детский сад №9 комбинированного вида"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руководящих работников, служащих и  рабочих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 272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– 274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09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1.1.10.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Исполнение отдельных государственных полномочий по осуществлению выплат, предусмотренных мерами дополнительного стимулирования педагогических работников. в системе дошкольного образования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Произведены выплаты стимулирующего характера молодым специалистам.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молодых специалистов, получающих выплаты, в общей численности молодых специалистов – 100%.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100% молодых специалистов получают выплаты.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398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1.1.11.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Обеспечение мер социальной поддержки многодетных семей в части предоставления скидки по оплате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Всем многодетным семьям, имеющим детей дошкольного возраста, предоставляются скидки по оплате за присмотр и уход за детьми в дошкольных образовательных учреждениях в размере 70%.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 семей пользуются 70%-ой скидкой по оплате за присмотр и уход в дошкольном учреждении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188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1.1.12.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педагогическим работникам дошкольных образовательных учреждений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1.1.13.Организация групп для обучения детей старшего дошкольного возраста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Организованы 3 группы предшкольной подготовки на базе МБДОУ ДС №5, МБОУ СОШ №3 с охватом 46 человек.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2025 году по плану 3 группы предшкольной подготовки.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Организована работа 3 групп предшкольной подготовки.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65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1.1.14.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Капитальный ремонт и оснащение МБДОУ «Детский сад №3 «Солнышко»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капитального ремонта и приобретение оборудования МБДОУ «Детский сад №3 «Солнышко»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Ведется капитальный ремонт здания МБДОУ «Детский сад №3 «Солнышко», заключены договора и контракты на поставку оборудования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53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2"Развитие общего  и дополнительного образования"</w:t>
            </w:r>
          </w:p>
        </w:tc>
      </w:tr>
      <w:tr>
        <w:trPr>
          <w:trHeight w:val="6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2.1.Основное мероприятие "Обеспечение доступности общего образования"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2.1.1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(оказание услуг) Муниципального бюджетного общеобразовательного учреждения "Средняя общеобразовательная школа № 3"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услуг по содержанию имущества, транспортных услуг, услуг связи, коммунальных услуг,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 –  1271 чел.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Фактически– число получателей муниципальных услуг за 1 полугодие – 1212 чел.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2.1.2.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 деятельности (оказание услуг) Муниципального бюджетного общеобразовательного учреждения "Средняя общеобразовательная школа № 4 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услуг по содержанию имущества, транспортных услуг, услуг связи, коммунальных услуг,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 2369 чел.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Фактически– число получателей муниципальных услуг– 2299 чел. 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2.1.3.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 деятельности (оказание услуг) Муниципального автономного общеобразовательного учреждения "Средняя общеобразовательная школа №5 «Центр ИнТех»"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услуг по содержанию имущества, транспортных услуг, услуг связи, коммунальных услуг,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году- 891 чел.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Фактически– число получателей муниципальных услуг - 890 чел. 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2.1.4.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Выплата заработной платы работникам общеобразовательных учреждений.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Приобретение обучающих программных продуктов, канцелярских принадлежностей, комплектующих к компьютерам.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2.2.Основное мероприятие "Обеспечение доступности дополнительного образования"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117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2.2.1.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Обеспечение деятельности (оказание услуг, выполнение работ) Муниципального бюджетного учреждения дополнительного образования  "Дом детского творчества города Рассказово"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работников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–885чел.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получателей муниципальных услуг – 896 чел.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2.2.2.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Обеспечение деятельности (оказание услуг, выполнение работ)  Муниципального бюджетного учреждения дополнительного образования «Станция юных техников»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работников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–761 чел.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получателей муниципальных услуг – 773 чел.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2.2.3.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Обеспечение деятельности (оказание услуг, выполнение работ) Муниципального бюджетного учреждения дополнительного образования "Детско-юношеская спортивная школа города Рассказово"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работников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получателей муниципальных услуг в 2025 году –761 чел.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получателей муниципальных услуг – 728 чел.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2.2.4.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Возмещение расходов, связанных с обеспечением получения услуг дополнительного образования детей на основе сертификатов персонифицированного финансирования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2.3.Основное мероприятие «Создание условий для повышения эффективности системы общего и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550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2.3.1.Организация и проведение государственной итоговой аттестации выпускников, в том числе в форме единого государственного экзамена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руководители учреждений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Организовано проведение единого государственного экзамена, для выпускников 11 классов, основного государственного экзамена и государственного выпускного экзамена для выпускников 9 классов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Организовано проведение государственной итоговой аттестации выпускников 9 и 11 классов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2025 году 174 выпускника 11 классов принялиучастие в ЕГЭ, в ОГЭ и ГВЭ 452 обучающихся 9 классов 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74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2.3.2. Проведение олимпиад, творческих конкурсов, интеллектуальных соревнований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образования, МКУ «Информационно-методический центр»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Проведены муниципальные творческие и исследовательские конкурсов (муниципальные этапы Всероссийских конкурсов), муниципальные конкурсы по безопасности дорожного движения и формированию ЗОЖ, спортивные мероприятий, соревнования по военно-прикладным видам спорта. Организовано участие победителей и призеров муниципального этапа конкурсов, олимпиад, соревнований в областном этапе всероссийской олимпиады школьников, областных конкурсах, соревнованиях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обучающихся, принявших участие в муниципальных конкурсах¸ олимпиадах, творческих соревнованиях и в спортивных соревнованиях –в 2025 году – 70%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 - Доля обучающихся, принявших участие в конкурсах¸ олимпиадах, творческих соревнованиях и в  спортивных соревнованиях в 1 полугодии –63,9%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3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2.3.3. Обеспечение льготного проезда обучающихся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 финансовое управление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Льготным проездом обеспечены обучающиеся, проживающие на ул. п. Меховая фабрика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обучающихся города, нуждающихся в подвозе, обеспечены льготным проездом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обучающихся города, нуждающихся в подвозе, обеспечены льготным проездом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2.3.4.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Исполнение отдельных государственных полномочий по осуществлению выплат, предусмотренных мерами дополнительного стимулирования педагогических работников, в системе общего образования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 финансовое управление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Производились выплаты стимулирующего характера молодым специалистам из числа педагогических работников школ.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молодых специалистов школ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молодых специалистов школ получают ежемесячные выплаты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бесплатным питанием в школах  детей из семей участников СВО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обучающихся 5-11 классов из семей участников СВО получают бесплатное питание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обучающихся 5-11 классов из семей участников СВО получают бесплатное питание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714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2.3.5. Организация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бесплатным горячим питанием (завтрак) обучающихся 1-4 классов школ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обучающихся 1-4 классов получают бесплатное горячее питание в школах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обучающихся 1-4 классов получают бесплатное горячее питание в школах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2.3.6.  Организация питания обучающихся в муниципальных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бесплатным питанием в школах  детей льготных категорий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100% обучающихся льготных категорий, нуждающихся в бесплатном питании, обеспечение двухразовым питанием детей с ОВЗ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100% обучающихся льготных категорий, нуждающихся в бесплатном питании, обеспечение двухразовым питанием детей с ОВЗ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2.3.7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выплат за классное руководство педагогическим работникам в размере 10,0 тыс. руб. в месяц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классных руководителей школ получают ежемесячное денежное вознаграждение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классных руководителей школ получают ежемесячное денежное вознаграждение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2.3.8 Ежемесячное денежное вознаграждение советникам директоров по воспитанию и взаимодействию с детскими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общественными объединениями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выплат в размере 10,0 тыс. рублей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советникам директоров по воспитанию и взаимодействию с детскими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общественными объединениями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100%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советников директоров по воспитанию и взаимодействию с детскими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общественными объединениями </w:t>
            </w:r>
            <w:r>
              <w:rPr>
                <w:rFonts w:ascii="Times New Roman" w:hAnsi="Times New Roman"/>
                <w:sz w:val="20"/>
                <w:szCs w:val="20"/>
              </w:rPr>
              <w:t>школ получают ежемесячное денежное вознаграждение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100%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советников директоров по воспитанию и взаимодействию с детскими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общественными объединениями </w:t>
            </w:r>
            <w:r>
              <w:rPr>
                <w:rFonts w:ascii="Times New Roman" w:hAnsi="Times New Roman"/>
                <w:sz w:val="20"/>
                <w:szCs w:val="20"/>
              </w:rPr>
              <w:t>школ получают ежемесячное денежное вознаграждение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2.3.9 Проведение военных сборов по ОВС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военных сборов по ОВС для  юношей 10 классов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100% юношей 10 классов проходят военные сборы 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 юношей 10 классов прошли военные сборы на базе УМЦ «Авангард»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2.3.10 Меры стимулирования обучающихся по целевому направлению по педагогическим специальностям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Выплата студентам, поступившим по целевому направлению на педагогические специальности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выплат студентам, поступившим по целевому направлению на педагогические специальности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Осуществляются выплаты       обучающимся по целевому направлению на педагогические специальности100%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2.4.Основное мероприятие «Оказание  социальной поддержки многодетным семьям»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2.4.1. Обеспечение мер социальной поддержки многодетных семей в части предоставления бесплатного питания обучающимся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бесплатным питанием в школах  детей из многодетных семей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детей из многодетных семей, которым предоставлены льготы на обеспечение питанием, в общей численности детей из многодетных семей, посещающих школы -100%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детей из многодетных семей, которым предоставлены льготы на обеспечение питанием, в общей численности детей из многодетных семей, посещающих школы -100% (314 человек)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2.5. Основное мероприятие «Проведение мероприятий по отдыху и оздоровлению детей»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2.5.1.Организация отдыха  и оздоровления детей, в том числе находящихся в трудной жизненной ситуации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ОУ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Функционирование лагерей дневного пребывания на базе общеобразовательных организаций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отдыха детей в лагерях дневного пребывания (1900 человек)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Охват детей в лагерях дневного пребывания составил 1900 детей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2.6. Федеральный проект «Патриотическое воспитание граждан Российской Федерации»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2.7.1.Проведение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общеобразовательных организаций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общеобразовательных организациях обеспечена деятельность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 всех школах города введены ставки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 всех школах города введены ставки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2.7. Федеральный проект «Молодежь и дети»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2.7.1.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Приобретение оборудования, средств обучения и воспитания для оснащения предметных кабинетов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города, руководители МБОУ СОШ №3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и МБОУ СОШ №4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Приобретение оборудования, средств обучения для оснащения предметных кабинетов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Приобретено учебное оборудование для оснащения предметных кабинетов ОБЗР и труда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Заключены договора на поставку оборудования для учебных кабинетов по предметам «ОБЗР» и «труд»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6" w:hRule="atLeast"/>
        </w:trPr>
        <w:tc>
          <w:tcPr>
            <w:tcW w:w="153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3. Подпрограмма "Обеспечение реализации муниципальной программы и прочие мероприятия в области образования"</w:t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3.1.2. Обеспечение деятельности муниципального казенного учреждения "Информационно-методический центр"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Оплата труда с начислениями работников образовательного учреждения, услуги по содержанию имущества, услуги связи, коммунальные услуги, увеличение стоимости основных средств, увеличение стоимости материальных запасов, прочие работы и услуги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611" w:hRule="atLeast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3.1.3. Обеспечение содержания и эксплуатации объектов имущества муниципальных общеобразовательных организаций и подвоза обучающихся в муниципальные общеобразовательные организации за счет средств бюджета города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города,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города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Оплата труда с начислениями работникам МКУ «Комитет по управлению городским хозяйством», обслуживающим образовательные учреждения города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427" w:type="dxa"/>
        <w:jc w:val="left"/>
        <w:tblInd w:w="0" w:type="dxa"/>
        <w:tblBorders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5834"/>
        <w:gridCol w:w="1192"/>
        <w:gridCol w:w="2401"/>
      </w:tblGrid>
      <w:tr>
        <w:trPr>
          <w:trHeight w:val="290" w:hRule="atLeast"/>
        </w:trPr>
        <w:tc>
          <w:tcPr>
            <w:tcW w:w="58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исполнитель:  ____Лунева И.Н.______</w:t>
            </w:r>
          </w:p>
        </w:tc>
        <w:tc>
          <w:tcPr>
            <w:tcW w:w="11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Тел.___38446___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9" w:top="1701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tabs>
        <w:tab w:val="center" w:pos="4677" w:leader="none"/>
        <w:tab w:val="center" w:pos="7285" w:leader="none"/>
        <w:tab w:val="left" w:pos="8040" w:leader="none"/>
        <w:tab w:val="right" w:pos="9355" w:leader="none"/>
      </w:tabs>
      <w:spacing w:before="0" w:after="200"/>
      <w:rPr/>
    </w:pPr>
    <w:r>
      <w:rPr>
        <w:rFonts w:ascii="Times New Roman" w:hAnsi="Times New Roman"/>
        <w:sz w:val="28"/>
        <w:szCs w:val="28"/>
      </w:rPr>
      <w:tab/>
      <w:tab/>
    </w:r>
    <w:r>
      <w:rPr>
        <w:rFonts w:ascii="Times New Roman" w:hAnsi="Times New Roman"/>
        <w:sz w:val="24"/>
        <w:szCs w:val="24"/>
      </w:rPr>
      <w:fldChar w:fldCharType="begin"/>
    </w:r>
    <w:r>
      <w:instrText> PAGE </w:instrText>
    </w:r>
    <w:r>
      <w:fldChar w:fldCharType="separate"/>
    </w:r>
    <w:r>
      <w:t>11</w:t>
    </w:r>
    <w:r>
      <w:fldChar w:fldCharType="end"/>
    </w:r>
    <w:r>
      <w:rPr>
        <w:rFonts w:ascii="Times New Roman" w:hAnsi="Times New Roman"/>
        <w:sz w:val="28"/>
        <w:szCs w:val="28"/>
      </w:rPr>
      <w:tab/>
      <w:t xml:space="preserve">                                    </w:t>
    </w:r>
    <w:r>
      <w:rPr>
        <w:rFonts w:ascii="Times New Roman" w:hAnsi="Times New Roman"/>
        <w:sz w:val="24"/>
        <w:szCs w:val="24"/>
      </w:rPr>
      <w:t>Продолжение приложения 1 к отчету</w:t>
    </w:r>
  </w:p>
</w:hdr>
</file>

<file path=word/settings.xml><?xml version="1.0" encoding="utf-8"?>
<w:settings xmlns:w="http://schemas.openxmlformats.org/wordprocessingml/2006/main">
  <w:zoom w:percent="112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11a4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enumber">
    <w:name w:val="line number"/>
    <w:basedOn w:val="DefaultParagraphFont"/>
    <w:uiPriority w:val="99"/>
    <w:semiHidden/>
    <w:unhideWhenUsed/>
    <w:qFormat/>
    <w:rsid w:val="003f534d"/>
    <w:rPr/>
  </w:style>
  <w:style w:type="character" w:styleId="Style14" w:customStyle="1">
    <w:name w:val="Верхний колонтитул Знак"/>
    <w:link w:val="a5"/>
    <w:uiPriority w:val="99"/>
    <w:qFormat/>
    <w:rsid w:val="003f534d"/>
    <w:rPr>
      <w:sz w:val="22"/>
      <w:szCs w:val="22"/>
    </w:rPr>
  </w:style>
  <w:style w:type="character" w:styleId="Style15" w:customStyle="1">
    <w:name w:val="Нижний колонтитул Знак"/>
    <w:link w:val="a7"/>
    <w:uiPriority w:val="99"/>
    <w:semiHidden/>
    <w:qFormat/>
    <w:rsid w:val="003f534d"/>
    <w:rPr>
      <w:sz w:val="22"/>
      <w:szCs w:val="22"/>
    </w:rPr>
  </w:style>
  <w:style w:type="character" w:styleId="1" w:customStyle="1">
    <w:name w:val="Основной шрифт абзаца1"/>
    <w:qFormat/>
    <w:rsid w:val="009d1b5e"/>
    <w:rPr/>
  </w:style>
  <w:style w:type="character" w:styleId="3" w:customStyle="1">
    <w:name w:val="Основной текст 3 Знак"/>
    <w:link w:val="3"/>
    <w:qFormat/>
    <w:rsid w:val="009d1b5e"/>
    <w:rPr>
      <w:rFonts w:ascii="Times New Roman" w:hAnsi="Times New Roman"/>
      <w:sz w:val="16"/>
      <w:szCs w:val="16"/>
    </w:rPr>
  </w:style>
  <w:style w:type="character" w:styleId="Style16" w:customStyle="1">
    <w:name w:val="Текст выноски Знак"/>
    <w:link w:val="aa"/>
    <w:uiPriority w:val="99"/>
    <w:semiHidden/>
    <w:qFormat/>
    <w:rsid w:val="00703a74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Header"/>
    <w:basedOn w:val="Normal"/>
    <w:link w:val="a6"/>
    <w:uiPriority w:val="99"/>
    <w:unhideWhenUsed/>
    <w:rsid w:val="003f534d"/>
    <w:pPr>
      <w:tabs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8"/>
    <w:uiPriority w:val="99"/>
    <w:semiHidden/>
    <w:unhideWhenUsed/>
    <w:rsid w:val="003f534d"/>
    <w:pPr>
      <w:tabs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9d1b5e"/>
    <w:pPr>
      <w:widowControl/>
      <w:bidi w:val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ConsPlusNormal" w:customStyle="1">
    <w:name w:val="ConsPlusNormal"/>
    <w:qFormat/>
    <w:rsid w:val="009d1b5e"/>
    <w:pPr>
      <w:widowControl w:val="false"/>
      <w:bidi w:val="0"/>
      <w:jc w:val="left"/>
    </w:pPr>
    <w:rPr>
      <w:rFonts w:ascii="Arial" w:hAnsi="Arial" w:cs="Arial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9d1b5e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9d1b5e"/>
    <w:pPr>
      <w:widowControl w:val="false"/>
      <w:bidi w:val="0"/>
      <w:jc w:val="left"/>
    </w:pPr>
    <w:rPr>
      <w:rFonts w:ascii="Arial" w:hAnsi="Arial" w:cs="Arial" w:eastAsia="Times New Roman"/>
      <w:color w:val="auto"/>
      <w:kern w:val="0"/>
      <w:sz w:val="22"/>
      <w:szCs w:val="20"/>
      <w:lang w:val="ru-RU" w:eastAsia="ru-RU" w:bidi="ar-SA"/>
    </w:rPr>
  </w:style>
  <w:style w:type="paragraph" w:styleId="BodyText3">
    <w:name w:val="Body Text 3"/>
    <w:basedOn w:val="Normal"/>
    <w:link w:val="30"/>
    <w:qFormat/>
    <w:rsid w:val="009d1b5e"/>
    <w:pPr>
      <w:spacing w:lineRule="auto" w:line="240" w:before="0" w:after="120"/>
    </w:pPr>
    <w:rPr>
      <w:rFonts w:ascii="Times New Roman" w:hAnsi="Times New Roman"/>
      <w:sz w:val="16"/>
      <w:szCs w:val="16"/>
    </w:rPr>
  </w:style>
  <w:style w:type="paragraph" w:styleId="BalloonText">
    <w:name w:val="Balloon Text"/>
    <w:basedOn w:val="Normal"/>
    <w:link w:val="ab"/>
    <w:uiPriority w:val="99"/>
    <w:semiHidden/>
    <w:unhideWhenUsed/>
    <w:qFormat/>
    <w:rsid w:val="00703a74"/>
    <w:pPr>
      <w:spacing w:lineRule="auto" w:line="240" w:before="0" w:after="0"/>
    </w:pPr>
    <w:rPr>
      <w:rFonts w:ascii="Tahoma" w:hAnsi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149ed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LibreOffice/5.4.3.2$Windows_x86 LibreOffice_project/92a7159f7e4af62137622921e809f8546db437e5</Application>
  <Pages>19</Pages>
  <Words>2464</Words>
  <Characters>19621</Characters>
  <CharactersWithSpaces>21893</CharactersWithSpaces>
  <Paragraphs>305</Paragraphs>
  <Company>Финансовый отдел города Моршанска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2025-07-14T13:05:00Z</dcterms:created>
  <dc:creator>Татьяна Ермакова</dc:creator>
  <dc:description/>
  <dc:language>ru-RU</dc:language>
  <cp:lastModifiedBy>Olga</cp:lastModifiedBy>
  <cp:lastPrinted>2025-07-22T07:17:00Z</cp:lastPrinted>
  <dcterms:modified xsi:type="dcterms:W3CDTF">2025-07-22T07:17:00Z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Финансовый отдел города Моршанска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