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Сведения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37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зарегистрированн</w:t>
      </w:r>
      <w:r>
        <w:rPr>
          <w:b/>
          <w:color w:val="000000"/>
          <w:sz w:val="28"/>
          <w:szCs w:val="28"/>
        </w:rPr>
        <w:t xml:space="preserve">ых</w:t>
      </w:r>
      <w:r>
        <w:rPr>
          <w:b/>
          <w:color w:val="000000"/>
          <w:sz w:val="28"/>
          <w:szCs w:val="28"/>
        </w:rPr>
        <w:t xml:space="preserve"> кандидат</w:t>
      </w:r>
      <w:r>
        <w:rPr>
          <w:b/>
          <w:color w:val="000000"/>
          <w:sz w:val="28"/>
          <w:szCs w:val="28"/>
        </w:rPr>
        <w:t xml:space="preserve">ах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 депутаты Тамбовской областной Думы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</w:rPr>
        <w:t xml:space="preserve">восьмого созыва </w:t>
      </w:r>
      <w:r>
        <w:rPr>
          <w:b/>
          <w:color w:val="000000"/>
          <w:sz w:val="28"/>
          <w:szCs w:val="28"/>
        </w:rPr>
        <w:br/>
        <w:t xml:space="preserve">по одномандатному избирательному округу</w:t>
      </w:r>
      <w:r>
        <w:rPr>
          <w:b/>
          <w:color w:val="000000"/>
          <w:sz w:val="28"/>
          <w:szCs w:val="28"/>
        </w:rPr>
        <w:t xml:space="preserve"> №9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37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tbl>
      <w:tblPr>
        <w:tblW w:w="150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607"/>
        <w:gridCol w:w="1607"/>
        <w:gridCol w:w="1645"/>
        <w:gridCol w:w="1687"/>
        <w:gridCol w:w="1621"/>
        <w:gridCol w:w="1789"/>
        <w:gridCol w:w="1789"/>
        <w:gridCol w:w="1661"/>
        <w:gridCol w:w="1615"/>
      </w:tblGrid>
      <w:tr>
        <w:tblPrEx/>
        <w:trPr/>
        <w:tc>
          <w:tcPr>
            <w:tcW w:w="160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Фамилия, имя, отчество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0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</w:t>
            </w:r>
            <w:r>
              <w:rPr>
                <w:color w:val="000000"/>
                <w:sz w:val="20"/>
              </w:rPr>
              <w:t xml:space="preserve">ата и место рождения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4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Место жительства (наименование субъекта Российской Федерации, района, города, иного населенного пункта)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87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Сведения о профессиональном образовании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(при наличии)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2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Основное место работы или службы, занимаемая должность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(род занятий)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89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Сведения о том, является ли кандидат депутатом и осуществляет свои полномочия на непостоянной основе (с указанием наименования соответствующего представительного органа)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89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Избирательное объединение, выдвинувшее кандидата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(в случае, если кандидат сам выдвинул свою кандидатуру - указывается «самовыдвижение»)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61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Принадлежность к политической партии (общественному объединению), статус в политической партии (общественном объединении)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1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Сведения о судимости 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(при наличии)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blPrEx/>
        <w:trPr/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4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8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2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6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8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  <w:tc>
          <w:tcPr>
            <w:tcW w:w="161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9</w:t>
            </w:r>
            <w:r>
              <w:rPr>
                <w:color w:val="000000"/>
                <w:sz w:val="20"/>
              </w:rPr>
            </w:r>
            <w:r>
              <w:rPr>
                <w:color w:val="000000"/>
                <w:sz w:val="20"/>
              </w:rPr>
            </w:r>
          </w:p>
        </w:tc>
      </w:tr>
      <w:tr>
        <w:tblPrEx/>
        <w:trPr/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1) Поздняков Алексей Алексеевич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15 июля 1983 г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  <w:t xml:space="preserve">Место рождения: С.ПОКРОВО-МАРФИНО ЗНАМЕНСКОГО Р-НА ТАМБОВСКОЙ ОБЛ.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4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Тамбовская область, гор. Тамбов, пл. Первомайская,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 д. 29, кв. 8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8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высшее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2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Администрация Рассказовского муниципального округа Тамбовской области, глава Рассказовского муниципального округа Тамбовской области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«Тамбовское региональное отделение Всероссийской политической партии «ЕДИНАЯ РОССИЯ»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6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Член Всероссийской политической партии «ЕДИНАЯ РОССИЯ»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Судимости не имеет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2) Уточкин 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Сергей Александрович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12 августа 1989 г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  <w:t xml:space="preserve">Место рождения: гор. Тамбов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4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Тамбовская область, г. Тамбов, ул. Советская, д. 161, кв. 91, к.5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8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среднее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2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военнослужащий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«Региональное отделение Социалистической политической партии СПРАВЕДЛИВАЯ РОССИЯ в Тамбовской области»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6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Судимости не имеет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3) Летунова Наталия Валентиновна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0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25 апреля 1960г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  <w:highlight w:val="none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  <w:t xml:space="preserve">Место рождения: 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  <w:t xml:space="preserve">С.ПОКРОВО-МАРФИНО ЗНАМЕНСКОГО Р-НА ТАМБОВСКОЙ ОБЛ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  <w:highlight w:val="none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4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Тамбовская область, Знаменский муниципальный округ, р.п. Знаменка, пер. Флотский, д. 12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87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высшее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2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Тамбовское областное государственное казенное учреждение «Центр занятости населения в Тамбовской области» в территориальном центре занятости населения по Знаменскому муниципальному округу, в должности руководителя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«КПРФ – ТАМБОВСКОЕ ОБЛАСТНОЕ ОТДЕЛЕНИЕ политической партии КОММУНИСТИЧЕСКАЯ ПАРТИЯ РОССИЙСКОЙ ФЕДЕРАЦИИ»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61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член 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«КПРФ – политической партии КОММУНИСТИЧЕСКАЯ ПАРТИЯ РОССИЙСКОЙ ФЕДЕРАЦИИ»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  <w:tc>
          <w:tcPr>
            <w:tcW w:w="1615" w:type="dxa"/>
            <w:vAlign w:val="top"/>
            <w:vMerge w:val="restart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Судимости не имеет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160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4) Нечаев Максим Андреевич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60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  <w:highlight w:val="none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8 июля 1992 г </w:t>
            </w:r>
            <w:r>
              <w:rPr>
                <w:rFonts w:ascii="Asana Math" w:hAnsi="Asana Math" w:eastAsia="Asana Math" w:cs="Asana Math"/>
                <w:sz w:val="20"/>
                <w:szCs w:val="20"/>
                <w:highlight w:val="none"/>
              </w:rPr>
              <w:t xml:space="preserve">Место рождения: г. Тамбов</w:t>
            </w:r>
            <w:r>
              <w:rPr>
                <w:rFonts w:ascii="Asana Math" w:hAnsi="Asana Math" w:eastAsia="Asana Math" w:cs="Asana Math"/>
                <w:sz w:val="20"/>
                <w:szCs w:val="20"/>
                <w:highlight w:val="none"/>
              </w:rPr>
            </w:r>
            <w:r>
              <w:rPr>
                <w:rFonts w:ascii="Asana Math" w:hAnsi="Asana Math" w:cs="Asana Math"/>
                <w:sz w:val="20"/>
                <w:szCs w:val="20"/>
                <w:highlight w:val="none"/>
              </w:rPr>
            </w:r>
          </w:p>
        </w:tc>
        <w:tc>
          <w:tcPr>
            <w:tcW w:w="1645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Тамбовская область, Тамбовский р-н, с. Куксово, ул. Советская, д. 106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687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62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ООО «Доверие», в должности генерального директора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-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789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«Тамбовское региональное отделение Политической партии ЛДПР – Либерально-демократической партии России»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661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  <w:t xml:space="preserve">Член Политической партии ЛДПР – Либерально-демократической партии России</w:t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  <w:tc>
          <w:tcPr>
            <w:tcW w:w="1615" w:type="dxa"/>
            <w:vAlign w:val="top"/>
            <w:textDirection w:val="lrTb"/>
            <w:noWrap w:val="false"/>
          </w:tcPr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  <w:t xml:space="preserve">Судимости не имеет</w:t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pStyle w:val="837"/>
              <w:jc w:val="center"/>
              <w:widowControl w:val="off"/>
              <w:rPr>
                <w:rFonts w:ascii="Asana Math" w:hAnsi="Asana Math" w:cs="Asana Math"/>
                <w:color w:val="000000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color w:val="000000"/>
                <w:sz w:val="20"/>
                <w:szCs w:val="20"/>
              </w:rPr>
            </w:r>
            <w:r>
              <w:rPr>
                <w:rFonts w:ascii="Asana Math" w:hAnsi="Asana Math" w:cs="Asana Math"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rFonts w:ascii="Asana Math" w:hAnsi="Asana Math" w:cs="Asana Math"/>
                <w:sz w:val="20"/>
                <w:szCs w:val="20"/>
              </w:rPr>
            </w:pP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eastAsia="Asana Math" w:cs="Asana Math"/>
                <w:sz w:val="20"/>
                <w:szCs w:val="20"/>
              </w:rPr>
            </w:r>
            <w:r>
              <w:rPr>
                <w:rFonts w:ascii="Asana Math" w:hAnsi="Asana Math" w:cs="Asana Math"/>
                <w:sz w:val="20"/>
                <w:szCs w:val="20"/>
              </w:rPr>
            </w:r>
          </w:p>
        </w:tc>
      </w:tr>
    </w:tbl>
    <w:p>
      <w:pPr>
        <w:pStyle w:val="837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837"/>
        <w:jc w:val="center"/>
        <w:widowControl w:val="off"/>
        <w:rPr>
          <w:b/>
          <w:color w:val="000000"/>
          <w:sz w:val="28"/>
          <w:szCs w:val="28"/>
        </w:rPr>
        <w:sectPr>
          <w:footnotePr>
            <w:numRestart w:val="continuous"/>
          </w:footnotePr>
          <w:endnotePr/>
          <w:type w:val="nextPage"/>
          <w:pgSz w:w="16838" w:h="11906" w:orient="landscape"/>
          <w:pgMar w:top="1134" w:right="851" w:bottom="1134" w:left="1134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sana Math">
    <w:panose1 w:val="02000603000000000000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paragraph" w:styleId="837" w:customStyle="1">
    <w:name w:val="Normal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2026-07-16T07:37:07Z</dcterms:modified>
</cp:coreProperties>
</file>