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>Экземпляр №  ______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Выборы депутатов Тамбовской областной Думы восьмого созыва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>20 сентября 2026 года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32"/>
        </w:rPr>
        <w:t>ПРОТОКОЛ № 2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>окружной избирательной комиссии об итогах голосования</w:t>
        <w:br/>
        <w:t>по единому избирательному округу на части территории области № 2</w:t>
        <w:cr/>
      </w:r>
    </w:p>
    <w:tbl>
      <w:tblPr>
        <w:tblW w:w="5000" w:type="pct"/>
        <w:jc w:val="center"/>
      </w:tblP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территориальных избирательных комиссий на территории одномандатного избирательного округа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протоколов № 2 территориальных избирательных комиссий об итогах голосования, на основании которых составлен настоящий протокол окружной избирательной комиссии об итогах голосования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</w:tblPr>
      <w:tr>
        <w:trPr>
          <w:cantSplit/>
        </w:trPr>
        <w:tc>
          <w:tcPr>
            <w:tcW w:w="10200" w:type="dxa"/>
          </w:tcPr>
          <w:p>
            <w:pPr>
              <w:spacing w:before="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br/>
              <w:t>После предварительной проверки правильности составления протоколов № 2 территориальных избирательных комиссий об итогах голосования окружная избирательная комиссия путем суммирования данных, содержащихся в указанных протоколах территориальных избирательных комиссий,   у с т а н о в и л а :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избирателей, внесенных в список избирателей на момент окончания голосования и обладающих активным избирательным правом в едином избирательном округе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4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6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7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8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9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10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11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</w:tbl>
    <w:p>
      <w:pPr>
        <w:spacing w:before="0" w:after="0" w:lineRule="exact" w:line="14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4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</w:trPr>
        <w:tc>
          <w:tcPr>
            <w:tcW w:w="680" w:type="dxa"/>
            <w:hMerge w:val="restart"/>
            <w:v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Наименования политических партий, зарегистрировавших областные списки кандидатов</w:t>
            </w:r>
          </w:p>
        </w:tc>
        <w:tc>
          <w:tcPr>
            <w:tcW w:w="5611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Число голосов избирателей, поданных за каждый областной список кандидатов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1814" w:type="dxa"/>
            <w:hMerge w:val="continue"/>
          </w:tcPr>
          <w:p>
            <w:pPr>
              <w:keepNext w:val="on"/>
              <w:keepLines w:val="on"/>
            </w:pPr>
          </w:p>
        </w:tc>
      </w:tr>
      <w:tr>
        <w:trPr>
          <w:cantSplit/>
        </w:trPr>
        <w:tc>
          <w:tcPr>
            <w:tcW w:w="680" w:type="dxa"/>
            <w:hMerge w:val="restart"/>
            <w:v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5611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абсолютное значение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1814" w:type="dxa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в процентах от числа избирателей, принявших участие в голосовании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12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Политическая партия "НОВЫЕ ЛЮДИ"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4,84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13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6,42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14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4,62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15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ВСЕРОССИЙСКАЯ ПОЛИТИЧЕСКАЯ ПАРТИЯ "РОДИНА"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1,72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16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КПРФ - политическая партия КОММУНИСТИЧЕСКАЯ ПАРТИЯ РОССИЙСКОЙ ФЕДЕРАЦИИ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12,95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17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Всероссийская политическая партия "ЕДИНАЯ РОССИЯ"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67,69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 xml:space="preserve"> </w:t>
      </w:r>
    </w:p>
    <w:p/>
    <w:tbl>
      <w:tblPr>
        <w:tblW w:w="5000" w:type="pct"/>
        <w:jc w:val="center"/>
      </w:tblP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Председатель окружной избирательной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0" w:after="0" w:lineRule="auto" w:line="240"/>
              <w:ind w:left="10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Тарамышева Л.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  <w:jc w:val="left"/>
            </w:pPr>
          </w:p>
        </w:tc>
      </w:tr>
      <w:tr>
        <w:trPr>
          <w:cantSplit/>
        </w:trPr>
        <w:tc>
          <w:tcPr>
            <w:tcW w:w="2725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2835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(фамилия, инициалы)</w:t>
            </w:r>
          </w:p>
        </w:tc>
        <w:tc>
          <w:tcPr>
            <w:tcW w:w="283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(подпись либо причина отсутствия, отметка</w:t>
              <w:br/>
              <w:t>об особом мнении)</w:t>
            </w: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Заместитель председателя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Рудакова О. Ю.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Секретарь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Токарева Н.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Член ИК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Вольная А.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Зайцев А. И.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Мажирин А.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Фокина И. Н.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Харченко О.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</w:tbl>
    <w:p/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4"/>
        </w:rPr>
        <w:t xml:space="preserve">          МП          Протокол подписан 21 сентября 2026 года в 5 часов 30 минут</w:t>
      </w:r>
    </w:p>
    <w:sectPr>
      <w:pgSz w:w="11905" w:h="16837"/>
      <w:pgMar w:left="850" w:top="453" w:right="850" w:bottom="45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Times New Roman" w:hAnsi="Times New Roman"/>
      </w:rPr>
    </w:rPrDefault>
    <w:pPrDefault>
      <w:pPr/>
    </w:pPrDefault>
  </w:docDefault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2026-09-22T07:37:49Z</dcterms:created>
  <dc:creator>Apache POI</dc:creator>
</cp:coreProperties>
</file>