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center"/>
        <w:rPr/>
      </w:pPr>
      <w:r>
        <w:rPr/>
        <w:tab/>
        <w:tab/>
        <w:tab/>
        <w:tab/>
        <w:tab/>
        <w:tab/>
        <w:tab/>
        <w:tab/>
        <w:tab/>
        <w:tab/>
        <w:tab/>
        <w:tab/>
        <w:tab/>
        <w:t xml:space="preserve">   </w:t>
      </w:r>
      <w:r>
        <w:rPr>
          <w:rFonts w:ascii="Times New Roman" w:hAnsi="Times New Roman"/>
          <w:b w:val="false"/>
          <w:caps/>
          <w:sz w:val="28"/>
          <w:szCs w:val="28"/>
        </w:rPr>
        <w:t>Приложение</w:t>
      </w:r>
      <w:r>
        <w:rPr>
          <w:rFonts w:ascii="Times New Roman" w:hAnsi="Times New Roman"/>
          <w:b w:val="false"/>
          <w:sz w:val="28"/>
          <w:szCs w:val="28"/>
        </w:rPr>
        <w:tab/>
        <w:tab/>
      </w:r>
    </w:p>
    <w:p>
      <w:pPr>
        <w:pStyle w:val="Normal"/>
        <w:ind w:left="2160" w:righ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 xml:space="preserve">  </w:t>
        <w:tab/>
        <w:tab/>
        <w:tab/>
        <w:tab/>
        <w:tab/>
        <w:t xml:space="preserve">                              УТВЕРЖДЕН</w:t>
      </w:r>
    </w:p>
    <w:p>
      <w:pPr>
        <w:pStyle w:val="Normal"/>
        <w:ind w:left="720" w:righ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 xml:space="preserve">       постановлением администрации города</w:t>
      </w:r>
    </w:p>
    <w:p>
      <w:pPr>
        <w:pStyle w:val="Normal"/>
        <w:ind w:left="0" w:right="98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 xml:space="preserve">               </w:t>
        <w:tab/>
        <w:tab/>
        <w:tab/>
        <w:tab/>
        <w:tab/>
        <w:t xml:space="preserve">                              от                                   № </w:t>
      </w:r>
    </w:p>
    <w:p>
      <w:pPr>
        <w:pStyle w:val="Normal"/>
        <w:ind w:left="0" w:right="98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0" w:right="98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Л А Н</w:t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lang w:val="ru-RU"/>
        </w:rPr>
        <w:t>первоочередных меропри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>тий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подготовке к пропуску весеннего паводка 2025 года</w:t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tbl>
      <w:tblPr>
        <w:tblW w:w="1570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967"/>
        <w:gridCol w:w="4816"/>
        <w:gridCol w:w="2667"/>
        <w:gridCol w:w="2783"/>
        <w:gridCol w:w="4471"/>
      </w:tblGrid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№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пп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Наименование мероприятий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Объемы и источники финансирования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Срок исполнения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Ответственный за выполнение</w:t>
            </w:r>
          </w:p>
        </w:tc>
      </w:tr>
    </w:tbl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tbl>
      <w:tblPr>
        <w:tblW w:w="1570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</w:tblPr>
      <w:tblGrid>
        <w:gridCol w:w="967"/>
        <w:gridCol w:w="4823"/>
        <w:gridCol w:w="2655"/>
        <w:gridCol w:w="2780"/>
        <w:gridCol w:w="4475"/>
      </w:tblGrid>
      <w:tr>
        <w:trPr>
          <w:tblHeader w:val="true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ind w:left="-57" w:right="57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Проведение  заседаний  комиссии по предупреждению и ликвидации чрезвычайных ситуаций и обеспечению пожарной безопасности (далее -  КЧС и ОПБ) по подготовке и контролю пропуска паводковых вод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 соответствии с планом основных мероприятий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гражданской обороны и чрезвычайных ситуаций администрации города (далее - отдел ГО и ЧС)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Выполнение мероприятий по проведению инженерных работ по отводу от города талых вод, очистке ливневых и канализационных стоков, водоотводов, дренажей у мостов и на дорогах к пропуску паводковых вод. Очистка приемников воды на проезжей части города. Своевременная очистка улиц города от снега и льда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Бюджет города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 плану управления городского хозяйства администрации города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Управление городского хозяйства администрации города (далее - УГХ)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Подготовить оперативную группу КЧС и ОПБ города для работы в местах угрозы возникновения или возникновении чрезвычайных ситуаций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 01.03.2025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Председатель КЧС и ОПБ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Организовать контроль за подготовкой сил и средств ТП РСЧС города по ликвидации возможных чрезвычайных ситуаций, связанных с паводком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В течение </w:t>
            </w:r>
          </w:p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2024 -2025гг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Председатель КЧС и ОПБ;</w:t>
            </w:r>
          </w:p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Продолжить работу по накоплению резерва плавательных средств, средств спасения, непромокаемой обуви, мотопомп и прочих материальных ресурсов для обеспечения эвакуации, ликвидации последствий паводка и организации первоочередного жизнеобеспечения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 01.02.2025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Отдел ГО и ЧС; 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муниципальное бюджетное учреждение «Спецавтохозяйство» города Мичуринска (далее - МБУ «Спецавтохозяйство» г.Мичуринска);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муниципальное бюджетное учреждение «Аварийно-спасательный отряд» города Мичуринска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Установление постоянного наблюдения за уровнем воды на гидропосте р.Лесной Воронеж и ежедневный доклад председателю КЧС и ОПБ города. Контроль наличия запрещающих и предупреждающих знаков в местах возможного выхода на лед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Период паводка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ЧС;</w:t>
            </w:r>
          </w:p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УГХ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Выполнение мероприятий по предотвращению затопления подвалов жилых домов, очистке отмосток зданий, карнизов, кровель и водоприемных воронок на крышах жилых домов. Своевременная уборка снега и льда на внутри квартальных проездах и тротуарах, проведение водоотвода от подъездов зданий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Период паводка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УГХ;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руководители управляющих компаний и товариществ собственников жилья (по согласованию)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Выполнение мероприятий по обеспечению безаварийной работы объектов электроснабжения, теплоснабжения, водоснабжения (тампонирование скважин, выведенных из эксплуатации, обваловка и герметизация устьев скважин водозаборов, ревизия водоразводящих сетей, насосных станций, водопроводных и канализационных колодцев) в период паводка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 плану предприятия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Акционерное общество «Тамбовская сетевая компания» Мичуринский филиал (по согласованию)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9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Выполнение мероприятий  по обеспечению безаварийной работы газового хозяйства в период паводка,  сохранности газопроводов и объектов, подверженных размыву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 плану предприятия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Акционерное общество «Газпром газораспределение» в пос. Коммунар (по согласованию)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10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Подготовка автоцистерн и содержание их в постоянной готовности для подвоза воды населению, на случай аварии в системе водоснабжения города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Период паводка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Акционерное общество «Тамбовская сетевая компания» Мичуринский филиал (по согласованию);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МБУ «Спецавтохозяйство» г.Мичуринска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11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Сбор и обработка информации о ходе паводка. Оценка складывающейся обстановки и доведение ее до председателя КЧС и ОПБ города. Организация взаимодействия между комиссиями КЧС и ОПБ города и Мичуринского района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Период паводка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</w:t>
            </w:r>
          </w:p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12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 xml:space="preserve">Проведение сходов граждан на улицах, подверженных влиянию паводковых вод, организация разъяснительной работы по страхованию имущества от воздействия паводка вод и порядка действий в случаях подтопления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Перед паводком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ЧС;</w:t>
            </w:r>
          </w:p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УГХ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13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Оповещение населения через средства массовой информации о предстоящем весеннем паводке, мерах безопасности и правилах поведения у водоемов в период паводка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Перед паводком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управление пресс-службой администрации города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Доведение необходимой информации до жителей города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В период паводка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управление пресс-службой администрации города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Проверка готовности пунктов временного размещения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 01.04.2025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Отдел ГО и ЧС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Организация и проведение занятий с учащимися по разъяснению мер предосторожности и опасности выхода на лед водоемов в паводковый период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 10.03.2025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Управление народного образования администрации города;</w:t>
            </w:r>
          </w:p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руководители учебных заведений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Создать аварийные запасы материалов, в том числе песок (мешки с песком), грунт и др. для устройства временных дамб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До 01.12.2024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МБУ «Спецавтохозяйство» г. Мичуринска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18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Соблюдение мер по ограничению (запрещению) предоставления земельных участков населению под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подтопления, в соответствии с действующим законодательством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Постоянно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uppressAutoHyphens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val="ru-RU"/>
              </w:rPr>
              <w:t>Управление архитектуры и строительства администрации города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>Первый заместитель главы администрации города                                                           А.А. Михайлов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Начальник отдела ГО и ЧС администрации города                                                          Д.А.Мелехов     </w:t>
      </w:r>
    </w:p>
    <w:sectPr>
      <w:headerReference w:type="default" r:id="rId2"/>
      <w:type w:val="nextPage"/>
      <w:pgSz w:orient="landscape" w:w="16838" w:h="11906"/>
      <w:pgMar w:left="567" w:right="567" w:header="1134" w:top="1693" w:footer="0" w:bottom="1134" w:gutter="0"/>
      <w:pgNumType w:start="1"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false"/>
      <w:autoSpaceDE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Header"/>
    <w:basedOn w:val="Normal"/>
    <w:pPr>
      <w:suppressLineNumbers/>
      <w:tabs>
        <w:tab w:val="clear" w:pos="709"/>
        <w:tab w:val="center" w:pos="7285" w:leader="none"/>
        <w:tab w:val="right" w:pos="14570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214</TotalTime>
  <Application>LibreOffice/6.1.2.1$Windows_x86 LibreOffice_project/65905a128db06ba48db947242809d14d3f9a93fe</Application>
  <Pages>5</Pages>
  <Words>691</Words>
  <Characters>4676</Characters>
  <CharactersWithSpaces>5736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2024-06-25T14:02:44Z</cp:lastPrinted>
  <dcterms:modified xsi:type="dcterms:W3CDTF">2024-06-25T15:43:09Z</dcterms:modified>
  <cp:revision>24</cp:revision>
  <dc:subject/>
  <dc:title/>
</cp:coreProperties>
</file>