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600075" cy="9715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sz w:val="28"/>
          <w:szCs w:val="20"/>
          <w:lang w:eastAsia="ar-SA"/>
        </w:rPr>
        <w:t xml:space="preserve">                              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0"/>
        </w:rPr>
      </w:pPr>
      <w:r>
        <w:rPr>
          <w:rFonts w:eastAsia="Times New Roman" w:cs="Times New Roman" w:ascii="Times New Roman" w:hAnsi="Times New Roman"/>
          <w:b/>
          <w:sz w:val="28"/>
          <w:szCs w:val="20"/>
        </w:rPr>
        <w:t xml:space="preserve">РАССКАЗОВСКИЙ ГОРОДСКОЙ СОВЕТ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0"/>
        </w:rPr>
      </w:pPr>
      <w:r>
        <w:rPr>
          <w:rFonts w:eastAsia="Times New Roman" w:cs="Times New Roman" w:ascii="Times New Roman" w:hAnsi="Times New Roman"/>
          <w:b/>
          <w:sz w:val="28"/>
          <w:szCs w:val="20"/>
        </w:rPr>
        <w:t>НАРОДНЫХ ДЕПУТАТОВ ТАМБОВСКОЙ ОБЛАСТИ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0"/>
        </w:rPr>
      </w:pPr>
      <w:r>
        <w:rPr>
          <w:rFonts w:eastAsia="Times New Roman" w:cs="Times New Roman" w:ascii="Times New Roman" w:hAnsi="Times New Roman"/>
          <w:b/>
          <w:sz w:val="28"/>
          <w:szCs w:val="20"/>
        </w:rPr>
        <w:t>(восьмой созыв – заседание шестнадцатое)</w:t>
      </w:r>
    </w:p>
    <w:p>
      <w:pPr>
        <w:pStyle w:val="Normal"/>
        <w:rPr>
          <w:rFonts w:ascii="Times New Roman" w:hAnsi="Times New Roman" w:eastAsia="Times New Roman" w:cs="Times New Roman"/>
          <w:b/>
          <w:sz w:val="28"/>
          <w:szCs w:val="20"/>
        </w:rPr>
      </w:pPr>
      <w:r>
        <w:rPr>
          <w:rFonts w:eastAsia="Times New Roman" w:cs="Times New Roman" w:ascii="Times New Roman" w:hAnsi="Times New Roman"/>
          <w:b/>
          <w:sz w:val="28"/>
          <w:szCs w:val="20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0" w:leader="none"/>
        </w:tabs>
        <w:ind w:hanging="432" w:left="432"/>
        <w:jc w:val="center"/>
        <w:outlineLvl w:val="0"/>
        <w:rPr>
          <w:rFonts w:ascii="Times New Roman" w:hAnsi="Times New Roman" w:eastAsia="Times New Roman" w:cs="Times New Roman"/>
          <w:b/>
          <w:sz w:val="28"/>
          <w:szCs w:val="20"/>
        </w:rPr>
      </w:pPr>
      <w:r>
        <w:rPr>
          <w:rFonts w:eastAsia="Times New Roman" w:cs="Times New Roman" w:ascii="Times New Roman" w:hAnsi="Times New Roman"/>
          <w:b/>
          <w:sz w:val="28"/>
          <w:szCs w:val="20"/>
        </w:rPr>
        <w:t>Р Е Ш Е Н И Е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eastAsia="Times New Roman" w:cs="Times New Roman" w:ascii="Times New Roman" w:hAnsi="Times New Roman"/>
          <w:sz w:val="28"/>
          <w:szCs w:val="20"/>
        </w:rPr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30 сентября 2026 г.</w:t>
        <w:tab/>
        <w:tab/>
        <w:tab/>
        <w:tab/>
        <w:tab/>
        <w:tab/>
        <w:tab/>
        <w:t xml:space="preserve">                        № 120</w:t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</w:rPr>
        <w:t>г. Рассказово</w:t>
        <w:tab/>
        <w:t xml:space="preserve">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2268" w:right="2098"/>
        <w:jc w:val="both"/>
        <w:rPr/>
      </w:pPr>
      <w:r>
        <w:rPr>
          <w:rFonts w:ascii="Times New Roman" w:hAnsi="Times New Roman"/>
          <w:sz w:val="28"/>
          <w:szCs w:val="28"/>
        </w:rPr>
        <w:t>О внесении изменений в решение Рассказовского городского Совета народных депутатов Тамбовской области от 22.02.2017 № 214 «Об утверждении Положения «О Контрольно-счетной палате города Рассказово Тамбовской области»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</w:rPr>
        <w:t xml:space="preserve">Рассмотрев проект решения «О внесении изменений в решение Рассказовского городского Совета народных депутатов Тамбовской области от 22.02.2017 № 214 «Об утверждении Положения «О Контрольно-счетной палате города Рассказово Тамбовской области», заключение постоянной комиссии по вопросам местного самоуправления и депутатской этики, руководствуясь федеральными законами </w:t>
      </w:r>
      <w:r>
        <w:rPr>
          <w:rFonts w:cs="Times New Roman" w:ascii="Times New Roman" w:hAnsi="Times New Roman"/>
          <w:color w:val="auto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/>
          <w:color w:val="auto"/>
          <w:sz w:val="28"/>
          <w:szCs w:val="28"/>
        </w:rPr>
        <w:t xml:space="preserve">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Уставом городского округа города Рассказово Тамбовской области, </w:t>
      </w:r>
    </w:p>
    <w:p>
      <w:pPr>
        <w:pStyle w:val="Normal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ab/>
        <w:t>Рассказовский городской Совет народных депутатов Р Е Ш И Л:</w:t>
      </w:r>
    </w:p>
    <w:p>
      <w:pPr>
        <w:pStyle w:val="Normal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ab/>
        <w:t>1. Внести в решение «О внесении изменений в решение Рассказовского городского Совета народных депутатов Тамбовской области от 22.02.2017 №214 «Об утверждении Положения «О Контрольно-счетной палате города Рассказово Тамбовской области» следующие изменения:</w:t>
      </w:r>
    </w:p>
    <w:p>
      <w:pPr>
        <w:pStyle w:val="Normal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ab/>
        <w:t xml:space="preserve">1.1. В преамбуле слова «Федеральным законом» заменить на слова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>«федеральными законами от 20.03.2025 № 33-ФЗ «Об общих принципах организации местного самоуправления в единой системе публичной власти,»;</w:t>
      </w:r>
    </w:p>
    <w:p>
      <w:pPr>
        <w:pStyle w:val="Normal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ab/>
        <w:t>2. Внести в приложение к решению «Об утверждении Положения «О Контрольно-счетной палате города Рассказово Тамбовской области» следующие изменения: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ab/>
        <w:t>2.1. В преамбуле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ab/>
        <w:t>2.2. В статье 2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ab/>
        <w:t>2.3. П</w:t>
      </w:r>
      <w:hyperlink r:id="rId3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auto"/>
            <w:sz w:val="28"/>
            <w:szCs w:val="28"/>
            <w:u w:val="none"/>
          </w:rPr>
          <w:t xml:space="preserve">ункт 6 части 3 статьи 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>6 изложить в следующей редакции: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 xml:space="preserve">«6) сведения о доходах, об имуществе и обязательствах имущественного характера, предусмотренные Федеральным </w:t>
      </w:r>
      <w:hyperlink r:id="rId4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 xml:space="preserve"> от 25 декабря 2008 года № 273-ФЗ «О противодействии коррупции»;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ab/>
        <w:t xml:space="preserve">2.4. </w:t>
      </w:r>
      <w:hyperlink r:id="rId5">
        <w:r>
          <w:rPr>
            <w:rFonts w:ascii="Times New Roman" w:hAnsi="Times New Roman"/>
            <w:color w:val="auto"/>
            <w:sz w:val="28"/>
            <w:szCs w:val="28"/>
          </w:rPr>
          <w:t xml:space="preserve"> Пункт 5 статьи 7 изложить в следующей редакции:</w:t>
        </w:r>
      </w:hyperlink>
    </w:p>
    <w:p>
      <w:pPr>
        <w:pStyle w:val="Normal"/>
        <w:jc w:val="both"/>
        <w:rPr/>
      </w:pPr>
      <w:hyperlink r:id="rId6">
        <w:r>
          <w:rPr>
            <w:rFonts w:ascii="Times New Roman" w:hAnsi="Times New Roman"/>
            <w:color w:val="auto"/>
            <w:sz w:val="28"/>
            <w:szCs w:val="28"/>
          </w:rPr>
          <w:t xml:space="preserve">«5. </w:t>
        </w:r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auto"/>
            <w:sz w:val="28"/>
            <w:szCs w:val="28"/>
            <w:u w:val="none"/>
          </w:rPr>
          <w:t>Граждане, претендующие на замещение должности председателя Контрольно-счетной палаты, обязаны представлять сведения о доходах, об имуществе и обязательствах имущественного характера, предусмотренные Федеральным законом от 25.12.2008 № 273-ФЗ «О противодействии коррупции».</w:t>
        </w:r>
      </w:hyperlink>
    </w:p>
    <w:p>
      <w:pPr>
        <w:pStyle w:val="Normal"/>
        <w:jc w:val="both"/>
        <w:rPr/>
      </w:pPr>
      <w:hyperlink r:id="rId7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auto"/>
            <w:sz w:val="28"/>
            <w:szCs w:val="28"/>
            <w:u w:val="none"/>
          </w:rPr>
          <w:tab/>
          <w:t>Председатель Контрольно-счетной палаты, обязан представлять сведения о доходах, об имуществе и обязательствах имущественного характера, предусмотренные Федеральным законом от 25.12.2008 № 273-ФЗ «О противодействии коррупции», и сведения о расходах, предусмотренные Федеральным законом от 03.12.2012 № 230-ФЗ «О контроле за соответствием расходов лиц, замещающих государственные должности, и иных лиц их доходам», в случаях, определенных данными федеральными законами.</w:t>
        </w:r>
      </w:hyperlink>
    </w:p>
    <w:p>
      <w:pPr>
        <w:pStyle w:val="Normal"/>
        <w:jc w:val="both"/>
        <w:rPr/>
      </w:pPr>
      <w:hyperlink r:id="rId8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auto"/>
            <w:sz w:val="28"/>
            <w:szCs w:val="28"/>
            <w:u w:val="none"/>
          </w:rPr>
          <w:t>Сведения, указанные в настоящем пункте, представляются в порядке, установленном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нормативными правовыми актами Тамбовской области, а также нормативными правовыми актами Рассказовского городского Совета народных депутатов Тамбовской области»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>;</w:t>
      </w:r>
    </w:p>
    <w:p>
      <w:pPr>
        <w:pStyle w:val="Normal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ab/>
        <w:t>2.5. Статью 8 дополнить частью 6 следующего содержания: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 xml:space="preserve">«6. Председатель Контрольно-счетной палаты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</w:t>
      </w:r>
      <w:hyperlink r:id="rId9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10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auto"/>
            <w:sz w:val="28"/>
            <w:szCs w:val="28"/>
            <w:u w:val="none"/>
          </w:rPr>
          <w:t>частями 3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 xml:space="preserve"> - </w:t>
      </w:r>
      <w:hyperlink r:id="rId11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auto"/>
            <w:sz w:val="28"/>
            <w:szCs w:val="28"/>
            <w:u w:val="none"/>
          </w:rPr>
          <w:t>6 статьи 13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 xml:space="preserve"> Федерального закона от 25.12.2008 № 273-ФЗ «О противодействии коррупции».</w:t>
      </w:r>
    </w:p>
    <w:p>
      <w:pPr>
        <w:pStyle w:val="Normal"/>
        <w:jc w:val="both"/>
        <w:rPr/>
      </w:pPr>
      <w:r>
        <w:rPr>
          <w:rFonts w:eastAsia="Arial CYR" w:cs="Times New Roman" w:ascii="Times New Roman" w:hAnsi="Times New Roman"/>
          <w:color w:val="auto"/>
          <w:kern w:val="2"/>
          <w:sz w:val="28"/>
          <w:szCs w:val="28"/>
          <w:lang w:eastAsia="zh-CN"/>
        </w:rPr>
        <w:tab/>
        <w:t>3</w:t>
      </w:r>
      <w:hyperlink r:id="rId12">
        <w:r>
          <w:rPr>
            <w:rFonts w:eastAsia="Arial CYR" w:cs="Times New Roman" w:ascii="Times New Roman" w:hAnsi="Times New Roman"/>
            <w:color w:val="auto"/>
            <w:kern w:val="2"/>
            <w:sz w:val="28"/>
            <w:szCs w:val="28"/>
            <w:lang w:eastAsia="zh-CN"/>
          </w:rPr>
          <w:t>. Настоящее решение вступает в силу после</w:t>
        </w:r>
        <w:r>
          <w:rPr>
            <w:rFonts w:eastAsia="Times New Roman" w:cs="Arial" w:ascii="Times New Roman" w:hAnsi="Times New Roman"/>
            <w:color w:val="auto"/>
            <w:kern w:val="2"/>
            <w:sz w:val="28"/>
            <w:szCs w:val="28"/>
            <w:lang w:eastAsia="zh-CN"/>
          </w:rPr>
          <w:t xml:space="preserve"> дня его официального опубликования</w:t>
        </w:r>
      </w:hyperlink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eastAsia="zh-CN"/>
        </w:rPr>
        <w:t xml:space="preserve"> </w:t>
      </w:r>
      <w:hyperlink r:id="rId13">
        <w:r>
          <w:rPr>
            <w:rFonts w:eastAsia="Arial CYR" w:cs="Times New Roman" w:ascii="Times New Roman" w:hAnsi="Times New Roman"/>
            <w:color w:val="auto"/>
            <w:sz w:val="28"/>
            <w:szCs w:val="28"/>
            <w:lang w:eastAsia="ru-RU"/>
          </w:rPr>
          <w:t>на сайте сетевого издания «РИА «ТОП68» (www.top68.ru) в информационно-телекоммуникационной сети Интернет.</w:t>
        </w:r>
      </w:hyperlink>
    </w:p>
    <w:p>
      <w:pPr>
        <w:pStyle w:val="Normal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ab/>
      </w:r>
      <w:hyperlink r:id="rId14">
        <w:r>
          <w:rPr>
            <w:rFonts w:ascii="Times New Roman" w:hAnsi="Times New Roman"/>
            <w:color w:val="auto"/>
            <w:sz w:val="28"/>
            <w:szCs w:val="28"/>
          </w:rPr>
          <w:t xml:space="preserve">4. Контроль за исполнением настоящего решения возложить на постоянную комиссию по вопросам местного самоуправления и депутатской этики </w:t>
        </w:r>
        <w:r>
          <w:rPr>
            <w:rFonts w:cs="" w:ascii="Times New Roman" w:hAnsi="Times New Roman" w:cstheme="minorBidi"/>
            <w:color w:val="auto"/>
            <w:sz w:val="28"/>
            <w:szCs w:val="28"/>
          </w:rPr>
          <w:t>(</w:t>
        </w:r>
        <w:r>
          <w:rPr>
            <w:rFonts w:ascii="Times New Roman" w:hAnsi="Times New Roman"/>
            <w:color w:val="auto"/>
            <w:sz w:val="28"/>
            <w:szCs w:val="28"/>
          </w:rPr>
          <w:t xml:space="preserve">Дорохина). </w:t>
        </w:r>
      </w:hyperlink>
    </w:p>
    <w:tbl>
      <w:tblPr>
        <w:tblW w:w="980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46"/>
        <w:gridCol w:w="4653"/>
      </w:tblGrid>
      <w:tr>
        <w:trPr/>
        <w:tc>
          <w:tcPr>
            <w:tcW w:w="5146" w:type="dxa"/>
            <w:tcBorders/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hyperlink r:id="rId15">
              <w:r>
                <w:rPr>
                  <w:rFonts w:ascii="Times New Roman" w:hAnsi="Times New Roman"/>
                  <w:color w:val="auto"/>
                  <w:sz w:val="28"/>
                  <w:szCs w:val="28"/>
                </w:rPr>
                <w:t>Глава города</w:t>
              </w:r>
            </w:hyperlink>
          </w:p>
        </w:tc>
        <w:tc>
          <w:tcPr>
            <w:tcW w:w="4653" w:type="dxa"/>
            <w:tcBorders/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hyperlink r:id="rId16"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Председатель</w:t>
              </w:r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городского</w:t>
              </w:r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Совета</w:t>
              </w:r>
            </w:hyperlink>
          </w:p>
          <w:p>
            <w:pPr>
              <w:pStyle w:val="Normal"/>
              <w:jc w:val="both"/>
              <w:rPr/>
            </w:pPr>
            <w:hyperlink r:id="rId17"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народных</w:t>
              </w:r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депутатов</w:t>
              </w:r>
            </w:hyperlink>
          </w:p>
        </w:tc>
      </w:tr>
      <w:tr>
        <w:trPr/>
        <w:tc>
          <w:tcPr>
            <w:tcW w:w="5146" w:type="dxa"/>
            <w:tcBorders/>
            <w:shd w:color="auto" w:fill="auto" w:val="clear"/>
          </w:tcPr>
          <w:p>
            <w:pPr>
              <w:pStyle w:val="Normal"/>
              <w:jc w:val="both"/>
              <w:rPr/>
            </w:pPr>
            <w:hyperlink r:id="rId18"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 xml:space="preserve">                                 </w:t>
              </w:r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>В.С.Соколова</w:t>
              </w:r>
            </w:hyperlink>
          </w:p>
        </w:tc>
        <w:tc>
          <w:tcPr>
            <w:tcW w:w="4653" w:type="dxa"/>
            <w:tcBorders/>
            <w:shd w:color="auto" w:fill="auto" w:val="clear"/>
          </w:tcPr>
          <w:p>
            <w:pPr>
              <w:pStyle w:val="Normal"/>
              <w:jc w:val="both"/>
              <w:rPr/>
            </w:pPr>
            <w:hyperlink r:id="rId19"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 xml:space="preserve">                              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С.А.</w:t>
              </w:r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Свистунов</w:t>
              </w:r>
            </w:hyperlink>
          </w:p>
        </w:tc>
      </w:tr>
    </w:tbl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sectPr>
      <w:type w:val="nextPage"/>
      <w:pgSz w:w="11906" w:h="16838"/>
      <w:pgMar w:left="1701" w:right="567" w:gutter="0" w:header="0" w:top="283" w:footer="0" w:bottom="28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basedOn w:val="DefaultParagraphFont"/>
    <w:uiPriority w:val="99"/>
    <w:semiHidden/>
    <w:unhideWhenUsed/>
    <w:rsid w:val="00c972aa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uiPriority w:val="99"/>
    <w:semiHidden/>
    <w:qFormat/>
    <w:rsid w:val="00c972aa"/>
    <w:rPr>
      <w:rFonts w:ascii="Tahoma" w:hAnsi="Tahoma" w:cs="Tahoma"/>
      <w:sz w:val="16"/>
      <w:szCs w:val="16"/>
    </w:rPr>
  </w:style>
  <w:style w:type="character" w:styleId="Style15" w:customStyle="1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c972aa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c972aa"/>
    <w:pPr/>
    <w:rPr>
      <w:rFonts w:ascii="Tahoma" w:hAnsi="Tahoma" w:cs="Tahoma"/>
      <w:sz w:val="16"/>
      <w:szCs w:val="16"/>
    </w:rPr>
  </w:style>
  <w:style w:type="paragraph" w:styleId="ConsPlusDocList" w:customStyle="1">
    <w:name w:val="ConsPlusDocList"/>
    <w:next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Arial" w:cs="Arial" w:asciiTheme="minorHAnsi" w:hAnsiTheme="minorHAnsi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login.consultant.ru/link/?req=doc&amp;base=RLAW444&amp;n=178070&amp;dst=100055" TargetMode="External"/><Relationship Id="rId4" Type="http://schemas.openxmlformats.org/officeDocument/2006/relationships/hyperlink" Target="https://login.consultant.ru/link/?req=doc&amp;base=RZR&amp;n=523306" TargetMode="External"/><Relationship Id="rId5" Type="http://schemas.openxmlformats.org/officeDocument/2006/relationships/hyperlink" Target="https://login.consultant.ru/link/?req=doc&amp;base=RZR&amp;n=523306" TargetMode="External"/><Relationship Id="rId6" Type="http://schemas.openxmlformats.org/officeDocument/2006/relationships/hyperlink" Target="https://login.consultant.ru/link/?req=doc&amp;base=RZR&amp;n=523306" TargetMode="External"/><Relationship Id="rId7" Type="http://schemas.openxmlformats.org/officeDocument/2006/relationships/hyperlink" Target="https://login.consultant.ru/link/?req=doc&amp;base=RZR&amp;n=523306" TargetMode="External"/><Relationship Id="rId8" Type="http://schemas.openxmlformats.org/officeDocument/2006/relationships/hyperlink" Target="https://login.consultant.ru/link/?req=doc&amp;base=RZR&amp;n=523306" TargetMode="External"/><Relationship Id="rId9" Type="http://schemas.openxmlformats.org/officeDocument/2006/relationships/hyperlink" Target="https://login.consultant.ru/link/?req=doc&amp;base=RZR&amp;n=523230" TargetMode="External"/><Relationship Id="rId10" Type="http://schemas.openxmlformats.org/officeDocument/2006/relationships/hyperlink" Target="https://login.consultant.ru/link/?req=doc&amp;base=RZR&amp;n=532963&amp;dst=336" TargetMode="External"/><Relationship Id="rId11" Type="http://schemas.openxmlformats.org/officeDocument/2006/relationships/hyperlink" Target="https://login.consultant.ru/link/?req=doc&amp;base=RZR&amp;n=532963&amp;dst=339" TargetMode="External"/><Relationship Id="rId12" Type="http://schemas.openxmlformats.org/officeDocument/2006/relationships/hyperlink" Target="https://login.consultant.ru/link/?req=doc&amp;base=RZR&amp;n=532963&amp;dst=339" TargetMode="External"/><Relationship Id="rId13" Type="http://schemas.openxmlformats.org/officeDocument/2006/relationships/hyperlink" Target="https://login.consultant.ru/link/?req=doc&amp;base=RZR&amp;n=532963&amp;dst=339" TargetMode="External"/><Relationship Id="rId14" Type="http://schemas.openxmlformats.org/officeDocument/2006/relationships/hyperlink" Target="https://login.consultant.ru/link/?req=doc&amp;base=RZR&amp;n=532963&amp;dst=339" TargetMode="External"/><Relationship Id="rId15" Type="http://schemas.openxmlformats.org/officeDocument/2006/relationships/hyperlink" Target="https://login.consultant.ru/link/?req=doc&amp;base=RZR&amp;n=532963&amp;dst=339" TargetMode="External"/><Relationship Id="rId16" Type="http://schemas.openxmlformats.org/officeDocument/2006/relationships/hyperlink" Target="https://login.consultant.ru/link/?req=doc&amp;base=RZR&amp;n=532963&amp;dst=339" TargetMode="External"/><Relationship Id="rId17" Type="http://schemas.openxmlformats.org/officeDocument/2006/relationships/hyperlink" Target="https://login.consultant.ru/link/?req=doc&amp;base=RZR&amp;n=532963&amp;dst=339" TargetMode="External"/><Relationship Id="rId18" Type="http://schemas.openxmlformats.org/officeDocument/2006/relationships/hyperlink" Target="https://login.consultant.ru/link/?req=doc&amp;base=RZR&amp;n=532963&amp;dst=339" TargetMode="External"/><Relationship Id="rId19" Type="http://schemas.openxmlformats.org/officeDocument/2006/relationships/hyperlink" Target="https://login.consultant.ru/link/?req=doc&amp;base=RZR&amp;n=532963&amp;dst=339" TargetMode="Externa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1AF3-2CA4-45FB-827F-DFD35E22E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Application>LibreOffice/24.2.1.2$Windows_X86_64 LibreOffice_project/db4def46b0453cc22e2d0305797cf981b68ef5ac</Application>
  <AppVersion>15.0000</AppVersion>
  <Pages>3</Pages>
  <Words>623</Words>
  <Characters>4409</Characters>
  <CharactersWithSpaces>5277</CharactersWithSpaces>
  <Paragraphs>30</Paragraphs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2026-09-11T14:45:00Z</dcterms:created>
  <dc:creator>СЕКРЕТАРЬ</dc:creator>
  <dc:description/>
  <dc:language>ru-RU</dc:language>
  <cp:lastModifiedBy/>
  <cp:lastPrinted>2026-10-01T14:15:12Z</cp:lastPrinted>
  <dcterms:modified xsi:type="dcterms:W3CDTF">2026-10-01T14:15:49Z</dcterms:modified>
  <cp:revision>99</cp:revision>
  <dc:subject/>
  <dc:title>Решение Совета депутатов Сосновского муниципального округа Тамбовской области от 22.09.2023 N 32(ред. от 30.07.2026)"О создании Контрольно-ревизионной комиссии Сосновского муниципального округа Тамбовской области"(вместе с "Положением о Контрольно-ревизионной комиссии Сосновского муниципального округа Тамбовской области")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