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4"/>
        <w:numPr>
          <w:ilvl w:val="3"/>
          <w:numId w:val="1"/>
        </w:numPr>
        <w:ind w:firstLine="708" w:left="1416" w:right="0"/>
        <w:spacing w:after="60" w:before="240"/>
      </w:pPr>
      <w:r>
        <w:rPr>
          <w:b w:val="off"/>
          <w:bCs w:val="off"/>
        </w:rPr>
        <w:t>АДМИНИСТРАЦИЯ ГОРОДА РАССКАЗОВО</w:t>
      </w:r>
    </w:p>
    <w:p>
      <w:pPr>
        <w:pStyle w:val="style0"/>
        <w:jc w:val="center"/>
      </w:pPr>
      <w:r>
        <w:rPr/>
        <w:t xml:space="preserve">         </w:t>
      </w:r>
      <w:r>
        <w:rPr/>
        <w:t xml:space="preserve">ТАМБОВСКОЙ ОБЛАСТИ                  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  <w:t>П О С Т А Н О В Л Е Н И Е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6"/>
        <w:numPr>
          <w:ilvl w:val="5"/>
          <w:numId w:val="1"/>
        </w:numPr>
        <w:ind w:hanging="0" w:left="708" w:right="0"/>
        <w:spacing w:line="240" w:lineRule="exact"/>
      </w:pPr>
      <w:r>
        <w:rPr/>
        <w:t>__08.07.2014г                       г. Рассказово                             № 1289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jc w:val="both"/>
        <w:spacing w:line="240" w:lineRule="exact"/>
      </w:pPr>
      <w:r>
        <w:rPr>
          <w:szCs w:val="28"/>
        </w:rPr>
        <w:t>О внесении изменений в муниципальную  программу «Энергосбережение и повышение энергетической эффективности в городе Рассказово на 2010-2015 годы и на период до 2020 года», утвержденную постановлением администрации города от  28.07.2010   №1065</w:t>
      </w:r>
    </w:p>
    <w:p>
      <w:pPr>
        <w:pStyle w:val="style0"/>
      </w:pPr>
      <w:r>
        <w:rPr>
          <w:color w:val="000000"/>
          <w:szCs w:val="28"/>
        </w:rPr>
      </w:r>
    </w:p>
    <w:p>
      <w:pPr>
        <w:pStyle w:val="style0"/>
      </w:pPr>
      <w:r>
        <w:rPr>
          <w:color w:val="000000"/>
          <w:szCs w:val="28"/>
        </w:rPr>
      </w:r>
    </w:p>
    <w:p>
      <w:pPr>
        <w:pStyle w:val="style0"/>
        <w:jc w:val="both"/>
        <w:ind w:firstLine="708" w:left="0" w:right="0"/>
      </w:pPr>
      <w:r>
        <w:rPr>
          <w:color w:val="000000"/>
          <w:szCs w:val="28"/>
        </w:rPr>
        <w:t>Администрация города Рассказово постановляет:</w:t>
      </w:r>
    </w:p>
    <w:p>
      <w:pPr>
        <w:pStyle w:val="style29"/>
        <w:jc w:val="both"/>
        <w:widowControl/>
      </w:pPr>
      <w:r>
        <w:rPr>
          <w:color w:val="000000"/>
          <w:sz w:val="28"/>
          <w:szCs w:val="28"/>
          <w:rFonts w:ascii="Times New Roman" w:cs="Times New Roman" w:hAnsi="Times New Roman"/>
        </w:rPr>
        <w:t>1.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  <w:rFonts w:ascii="Times New Roman" w:cs="Times New Roman" w:hAnsi="Times New Roman"/>
        </w:rPr>
        <w:t>Внести в</w:t>
      </w:r>
      <w:r>
        <w:rPr>
          <w:sz w:val="28"/>
          <w:szCs w:val="28"/>
          <w:rFonts w:ascii="Times New Roman" w:cs="Times New Roman" w:hAnsi="Times New Roman"/>
        </w:rPr>
        <w:t xml:space="preserve"> муниципальную  программу «Энергосбережение и повышение энергетической эффективности в городе Рассказово на 2010-2015 годы и на период до 2020 года», утвержденную постановлением администрации города от  28.07.2010   №1065, следующие изменения:</w:t>
      </w:r>
    </w:p>
    <w:p>
      <w:pPr>
        <w:pStyle w:val="style0"/>
        <w:jc w:val="both"/>
        <w:ind w:firstLine="708" w:left="0" w:right="0"/>
      </w:pPr>
      <w:r>
        <w:rPr>
          <w:szCs w:val="28"/>
        </w:rPr>
        <w:t>а) В Паспорте Программы позицию «Объемы и источники финансирования Программы» изложить в следующей редакции: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108"/>
      </w:tblPr>
      <w:tblGrid>
        <w:gridCol w:w="2942"/>
        <w:gridCol w:w="6911"/>
      </w:tblGrid>
      <w:tr>
        <w:trPr>
          <w:trHeight w:hRule="atLeast" w:val="189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294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Cs w:val="28"/>
              </w:rPr>
              <w:t>Объемы и источники финансирования Программы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691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Предполагаемый общий объем финансирования  составляет 234 985,392  тыс.руб., в том числе по этапам и годам: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 – 2010 – 2015 годы  234 985,392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2010 год –         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2011 год – 3030,0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2012 год – 18 875,192 тыс.руб.,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2013 год – 92 016,77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2014 год – 121 063,43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2015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 – 2016 – 2020 годы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2016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2017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2018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2019 год – 0 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2020 год – 0 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 по источникам финансирования: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средства федеральн</w:t>
            </w:r>
            <w:bookmarkStart w:id="0" w:name="_GoBack"/>
            <w:bookmarkEnd w:id="0"/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ого бюджета  – 93 336,462 тыс.руб.  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</w:t>
            </w: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2010–2015 годы -93 336,462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2011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2012 год – 6 375,192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2013 год - 86 961,27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2014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2015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2016–2020 годы -0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2016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2017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2018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2019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2020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средства областного бюджета – 2 900,0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2010–2015 годы- 2 900,0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2011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2012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2013 год –2 900,0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2014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2015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2016–2020 годы- 0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2016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2017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2018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2019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2020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средства городского бюджета  – 2 355,5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2010–2015 годы -2 355,5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2011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2012 год –0тыс.руб.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2013 год – 2 155,5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2014 год –    200,0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2015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2016–2020 годы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2016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2017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2018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2019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2020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внебюджетные источники -  136 393,43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2010–2015 годы  -136 393,43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2010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2011 год – 3 030,0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2012 год -  12 500,0тыс.руб.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2013 год - 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2014 год -  120 863,43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2015 год - 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  <w:lang w:val="en-US"/>
              </w:rPr>
              <w:t>II</w:t>
            </w:r>
            <w:r>
              <w:rPr>
                <w:sz w:val="28"/>
                <w:szCs w:val="28"/>
                <w:rFonts w:ascii="Times New Roman" w:cs="Times New Roman" w:hAnsi="Times New Roman"/>
              </w:rPr>
              <w:t xml:space="preserve"> этап: 2016–2020 годы- 0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в том числе: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2016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2017 год –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2018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2019 год - 0 тыс.руб.</w:t>
            </w:r>
          </w:p>
          <w:p>
            <w:pPr>
              <w:pStyle w:val="style30"/>
              <w:jc w:val="both"/>
              <w:ind w:firstLine="284" w:left="0" w:right="0"/>
              <w:spacing w:after="0" w:before="0" w:line="100" w:lineRule="atLeast"/>
            </w:pPr>
            <w:r>
              <w:rPr>
                <w:sz w:val="28"/>
                <w:szCs w:val="28"/>
                <w:rFonts w:ascii="Times New Roman" w:cs="Times New Roman" w:hAnsi="Times New Roman"/>
              </w:rPr>
              <w:t>2020 год - 0 тыс.руб.»</w:t>
            </w:r>
          </w:p>
        </w:tc>
      </w:tr>
    </w:tbl>
    <w:p>
      <w:pPr>
        <w:pStyle w:val="style0"/>
        <w:jc w:val="both"/>
        <w:ind w:firstLine="708" w:left="0" w:right="0"/>
      </w:pPr>
      <w:r>
        <w:rPr>
          <w:szCs w:val="28"/>
        </w:rPr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 xml:space="preserve">      </w:t>
      </w:r>
      <w:r>
        <w:rPr>
          <w:sz w:val="28"/>
          <w:szCs w:val="28"/>
          <w:rFonts w:ascii="Times New Roman" w:cs="Times New Roman" w:hAnsi="Times New Roman"/>
        </w:rPr>
        <w:t>б</w:t>
      </w:r>
      <w:r>
        <w:rPr>
          <w:color w:val="000000"/>
          <w:sz w:val="28"/>
          <w:szCs w:val="28"/>
          <w:rFonts w:ascii="Times New Roman" w:cs="Times New Roman" w:hAnsi="Times New Roman"/>
        </w:rPr>
        <w:t xml:space="preserve">) Раздел   </w:t>
      </w:r>
      <w:r>
        <w:rPr>
          <w:color w:val="000000"/>
          <w:sz w:val="28"/>
          <w:szCs w:val="28"/>
          <w:rFonts w:ascii="Times New Roman" w:cs="Times New Roman" w:hAnsi="Times New Roman"/>
          <w:lang w:val="en-US"/>
        </w:rPr>
        <w:t>V</w:t>
      </w:r>
      <w:r>
        <w:rPr>
          <w:color w:val="000000"/>
          <w:sz w:val="28"/>
          <w:szCs w:val="28"/>
          <w:rFonts w:ascii="Times New Roman" w:cs="Times New Roman" w:hAnsi="Times New Roman"/>
        </w:rPr>
        <w:t xml:space="preserve">   «Ресурсное   обеспечение    программы» </w:t>
        <w:tab/>
      </w:r>
      <w:r>
        <w:rPr>
          <w:sz w:val="28"/>
          <w:szCs w:val="28"/>
          <w:rFonts w:ascii="Times New Roman" w:cs="Times New Roman" w:hAnsi="Times New Roman"/>
        </w:rPr>
        <w:t>изложить в следующей редакции: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 xml:space="preserve">      </w:t>
      </w:r>
      <w:r>
        <w:rPr>
          <w:sz w:val="28"/>
          <w:szCs w:val="28"/>
          <w:rFonts w:ascii="Times New Roman" w:cs="Times New Roman" w:hAnsi="Times New Roman"/>
        </w:rPr>
        <w:t>«Предполагаемый общий объем финансирования  составляет  234 985,392 тыс.руб., в том числе по этапам и годам: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</w:t>
      </w:r>
      <w:r>
        <w:rPr>
          <w:sz w:val="28"/>
          <w:szCs w:val="28"/>
          <w:rFonts w:ascii="Times New Roman" w:cs="Times New Roman" w:hAnsi="Times New Roman"/>
        </w:rPr>
        <w:t xml:space="preserve"> этап – 2010 – 2015 годы  234 985,392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2010 год –       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2011 год – 3030,0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2012 год – 18 875,192  тыс.руб.,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2013 год – 92 016,77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2014 год – 121 063,43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2015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II</w:t>
      </w:r>
      <w:r>
        <w:rPr>
          <w:sz w:val="28"/>
          <w:szCs w:val="28"/>
          <w:rFonts w:ascii="Times New Roman" w:cs="Times New Roman" w:hAnsi="Times New Roman"/>
        </w:rPr>
        <w:t xml:space="preserve"> этап – 2016 – 2020 годы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2016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2017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2018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2019 год – 0 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2020 год – 0 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 по источникам финансирования: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 xml:space="preserve">средства федерального бюджета  – 93 336,462 тыс.руб.  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 xml:space="preserve"> </w:t>
      </w:r>
      <w:r>
        <w:rPr>
          <w:sz w:val="28"/>
          <w:szCs w:val="28"/>
          <w:rFonts w:ascii="Times New Roman" w:cs="Times New Roman" w:hAnsi="Times New Roman"/>
          <w:lang w:val="en-US"/>
        </w:rPr>
        <w:t>I</w:t>
      </w:r>
      <w:r>
        <w:rPr>
          <w:sz w:val="28"/>
          <w:szCs w:val="28"/>
          <w:rFonts w:ascii="Times New Roman" w:cs="Times New Roman" w:hAnsi="Times New Roman"/>
        </w:rPr>
        <w:t xml:space="preserve"> этап: 2010–2015 годы -93 336,462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2011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2012 год – 6 375,192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2013 год - 86 961,27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2014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2015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II</w:t>
      </w:r>
      <w:r>
        <w:rPr>
          <w:sz w:val="28"/>
          <w:szCs w:val="28"/>
          <w:rFonts w:ascii="Times New Roman" w:cs="Times New Roman" w:hAnsi="Times New Roman"/>
        </w:rPr>
        <w:t xml:space="preserve"> этап: 2016–2020 годы -0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2016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2017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2018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2019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2020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средства областного бюджета – 2 900,0 млн.руб.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</w:t>
      </w:r>
      <w:r>
        <w:rPr>
          <w:sz w:val="28"/>
          <w:szCs w:val="28"/>
          <w:rFonts w:ascii="Times New Roman" w:cs="Times New Roman" w:hAnsi="Times New Roman"/>
        </w:rPr>
        <w:t xml:space="preserve"> этап: 2010–2015 годы- 2 900,0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2011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2012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2013 год –2 900,0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2014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2015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II</w:t>
      </w:r>
      <w:r>
        <w:rPr>
          <w:sz w:val="28"/>
          <w:szCs w:val="28"/>
          <w:rFonts w:ascii="Times New Roman" w:cs="Times New Roman" w:hAnsi="Times New Roman"/>
        </w:rPr>
        <w:t xml:space="preserve"> этап: 2016–2020 годы -0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2016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2017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2018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2019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2020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средства городского бюджета  – 2 355,5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</w:t>
      </w:r>
      <w:r>
        <w:rPr>
          <w:sz w:val="28"/>
          <w:szCs w:val="28"/>
          <w:rFonts w:ascii="Times New Roman" w:cs="Times New Roman" w:hAnsi="Times New Roman"/>
        </w:rPr>
        <w:t xml:space="preserve"> этап: 2010–2015 годы - 2 355,5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2011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2012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2013 год – 2 155,5 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2014 год – 200,0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2015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II</w:t>
      </w:r>
      <w:r>
        <w:rPr>
          <w:sz w:val="28"/>
          <w:szCs w:val="28"/>
          <w:rFonts w:ascii="Times New Roman" w:cs="Times New Roman" w:hAnsi="Times New Roman"/>
        </w:rPr>
        <w:t xml:space="preserve"> этап: 2016–2020 годы -0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2016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2017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2018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2019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2020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внебюджетные источники -  136 393,43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</w:t>
      </w:r>
      <w:r>
        <w:rPr>
          <w:sz w:val="28"/>
          <w:szCs w:val="28"/>
          <w:rFonts w:ascii="Times New Roman" w:cs="Times New Roman" w:hAnsi="Times New Roman"/>
        </w:rPr>
        <w:t xml:space="preserve"> этап: 2010–2015 годы - 136 393,43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2010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2011 год – 3 030,0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2012 год -  12 500,0тыс.руб.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2013 год - 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2014 год -  120 863,43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2015 год - 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  <w:lang w:val="en-US"/>
        </w:rPr>
        <w:t>II</w:t>
      </w:r>
      <w:r>
        <w:rPr>
          <w:sz w:val="28"/>
          <w:szCs w:val="28"/>
          <w:rFonts w:ascii="Times New Roman" w:cs="Times New Roman" w:hAnsi="Times New Roman"/>
        </w:rPr>
        <w:t xml:space="preserve"> этап: 2016–2020 годы- 0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в том числе: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2016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2017 год –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2018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2019 год - 0 тыс.руб.</w:t>
      </w:r>
    </w:p>
    <w:p>
      <w:pPr>
        <w:pStyle w:val="style30"/>
        <w:jc w:val="both"/>
        <w:ind w:firstLine="284" w:left="0" w:right="0"/>
      </w:pPr>
      <w:r>
        <w:rPr>
          <w:sz w:val="28"/>
          <w:szCs w:val="28"/>
          <w:rFonts w:ascii="Times New Roman" w:cs="Times New Roman" w:hAnsi="Times New Roman"/>
        </w:rPr>
        <w:t>2020 год - 0 тыс.руб.»</w:t>
      </w:r>
    </w:p>
    <w:p>
      <w:pPr>
        <w:pStyle w:val="style30"/>
        <w:jc w:val="both"/>
        <w:ind w:firstLine="284" w:left="0" w:right="0"/>
      </w:pPr>
      <w:r>
        <w:rPr>
          <w:color w:val="000000"/>
          <w:sz w:val="28"/>
          <w:szCs w:val="28"/>
          <w:rFonts w:ascii="Times New Roman" w:cs="Times New Roman" w:hAnsi="Times New Roman"/>
        </w:rPr>
        <w:t xml:space="preserve">      </w:t>
      </w:r>
    </w:p>
    <w:p>
      <w:pPr>
        <w:pStyle w:val="style0"/>
        <w:jc w:val="both"/>
      </w:pPr>
      <w:r>
        <w:rPr>
          <w:szCs w:val="28"/>
        </w:rPr>
        <w:tab/>
        <w:t xml:space="preserve">в)  Пункт 5.2.   «Технические мероприятия» раздела </w:t>
      </w:r>
      <w:r>
        <w:rPr>
          <w:szCs w:val="28"/>
          <w:lang w:val="en-US"/>
        </w:rPr>
        <w:t>V</w:t>
      </w:r>
      <w:r>
        <w:rPr>
          <w:szCs w:val="28"/>
        </w:rPr>
        <w:t xml:space="preserve">  «Мероприятия в </w:t>
      </w:r>
      <w:r>
        <w:rPr>
          <w:b/>
          <w:szCs w:val="28"/>
        </w:rPr>
        <w:t>области энергосбережения и повышения энергетической эффективности в</w:t>
      </w:r>
      <w:r>
        <w:rPr>
          <w:szCs w:val="28"/>
        </w:rPr>
        <w:t xml:space="preserve"> </w:t>
      </w:r>
      <w:r>
        <w:rPr>
          <w:szCs w:val="28"/>
          <w:lang w:val="en-US"/>
        </w:rPr>
        <w:t>c</w:t>
      </w:r>
      <w:r>
        <w:rPr>
          <w:szCs w:val="28"/>
        </w:rPr>
        <w:t>фере услуг» приложения №2 изложить в новой редакции согласно приложению.</w:t>
      </w:r>
    </w:p>
    <w:p>
      <w:pPr>
        <w:pStyle w:val="style0"/>
        <w:jc w:val="both"/>
        <w:ind w:firstLine="709" w:left="0" w:right="0"/>
      </w:pPr>
      <w:r>
        <w:rPr>
          <w:szCs w:val="28"/>
        </w:rPr>
        <w:t>2. Считать утратившими силу подпункты «б», «в», абзац третий подпункта «г» пункта 1.3. и приложение №2 постановления администрации города от 05.12.2013 №2153 «О внесении изменений в муниципальную  целевую программу «Энергосбережение и повышение энергетической эффективности в городе Рассказово на 2010-2015 годы и на период до 2020 года», утвержденную постановлением администрации города от 28.07.2010 №1065».</w:t>
      </w:r>
    </w:p>
    <w:p>
      <w:pPr>
        <w:pStyle w:val="style0"/>
        <w:jc w:val="both"/>
        <w:ind w:firstLine="709" w:left="0" w:right="0"/>
      </w:pPr>
      <w:r>
        <w:rPr>
          <w:szCs w:val="28"/>
        </w:rPr>
        <w:t>3.Опубликовать настоящее постановление на сайте сетевого издания «ТОП68 Тамбовский областной портал» (</w:t>
      </w:r>
      <w:hyperlink r:id="rId2">
        <w:r>
          <w:rPr>
            <w:szCs w:val="28"/>
            <w:rStyle w:val="style20"/>
            <w:lang w:val="en-US"/>
          </w:rPr>
          <w:t>www</w:t>
        </w:r>
      </w:hyperlink>
      <w:r>
        <w:rPr>
          <w:szCs w:val="28"/>
          <w:rStyle w:val="style20"/>
        </w:rPr>
        <w:t>.</w:t>
      </w:r>
      <w:r>
        <w:rPr>
          <w:szCs w:val="28"/>
          <w:rStyle w:val="style20"/>
          <w:lang w:val="en-US"/>
        </w:rPr>
        <w:t>top</w:t>
      </w:r>
      <w:r>
        <w:rPr>
          <w:szCs w:val="28"/>
          <w:rStyle w:val="style20"/>
        </w:rPr>
        <w:t>68.</w:t>
      </w:r>
      <w:r>
        <w:rPr>
          <w:szCs w:val="28"/>
          <w:rStyle w:val="style20"/>
          <w:lang w:val="en-US"/>
        </w:rPr>
        <w:t>ru</w:t>
      </w:r>
      <w:r>
        <w:rPr>
          <w:szCs w:val="28"/>
        </w:rPr>
        <w:t xml:space="preserve">) в информационно-телекоммуникационной сети Интернет. </w:t>
      </w:r>
    </w:p>
    <w:p>
      <w:pPr>
        <w:pStyle w:val="style0"/>
        <w:jc w:val="both"/>
        <w:ind w:firstLine="708" w:left="0" w:right="0"/>
      </w:pPr>
      <w:r>
        <w:rPr>
          <w:szCs w:val="28"/>
        </w:rPr>
      </w:r>
    </w:p>
    <w:p>
      <w:pPr>
        <w:pStyle w:val="style0"/>
        <w:jc w:val="both"/>
        <w:ind w:firstLine="708" w:left="0" w:right="0"/>
      </w:pPr>
      <w:r>
        <w:rPr>
          <w:szCs w:val="28"/>
        </w:rPr>
      </w:r>
    </w:p>
    <w:p>
      <w:pPr>
        <w:pStyle w:val="style0"/>
        <w:spacing w:line="240" w:lineRule="exact"/>
      </w:pPr>
      <w:r>
        <w:rPr>
          <w:szCs w:val="28"/>
        </w:rPr>
        <w:t>Глава города</w:t>
        <w:tab/>
      </w:r>
    </w:p>
    <w:p>
      <w:pPr>
        <w:pStyle w:val="style0"/>
        <w:spacing w:line="240" w:lineRule="exact"/>
      </w:pPr>
      <w:r>
        <w:rPr>
          <w:szCs w:val="28"/>
        </w:rPr>
        <w:tab/>
        <w:tab/>
        <w:t>А.Н. Колмаков</w:t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1134" w:left="1701" w:right="567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suppressAutoHyphens w:val="true"/>
      <w:tabs>
        <w:tab w:leader="none" w:pos="709" w:val="left"/>
      </w:tabs>
      <w:spacing w:after="0" w:before="0" w:line="100" w:lineRule="atLeast"/>
    </w:pPr>
    <w:rPr>
      <w:color w:val="auto"/>
      <w:sz w:val="28"/>
      <w:szCs w:val="20"/>
      <w:rFonts w:ascii="Times New Roman" w:cs="Times New Roman" w:eastAsia="Times New Roman" w:hAnsi="Times New Roman"/>
      <w:lang w:bidi="ar-SA" w:eastAsia="ar-SA" w:val="ru-RU"/>
    </w:rPr>
  </w:style>
  <w:style w:styleId="style4" w:type="paragraph">
    <w:name w:val="Заголовок 4"/>
    <w:basedOn w:val="style0"/>
    <w:next w:val="style24"/>
    <w:pPr>
      <w:outlineLvl w:val="3"/>
      <w:numPr>
        <w:ilvl w:val="3"/>
        <w:numId w:val="1"/>
      </w:numPr>
      <w:tabs>
        <w:tab w:leader="none" w:pos="864" w:val="left"/>
      </w:tabs>
      <w:ind w:hanging="864" w:left="864" w:right="0"/>
      <w:keepNext/>
      <w:spacing w:after="60" w:before="240"/>
    </w:pPr>
    <w:rPr>
      <w:b/>
      <w:szCs w:val="28"/>
      <w:bCs/>
    </w:rPr>
  </w:style>
  <w:style w:styleId="style6" w:type="paragraph">
    <w:name w:val="Заголовок 6"/>
    <w:basedOn w:val="style0"/>
    <w:next w:val="style24"/>
    <w:pPr>
      <w:outlineLvl w:val="5"/>
      <w:numPr>
        <w:ilvl w:val="5"/>
        <w:numId w:val="1"/>
      </w:numPr>
      <w:jc w:val="both"/>
      <w:tabs>
        <w:tab w:leader="none" w:pos="1152" w:val="left"/>
      </w:tabs>
      <w:ind w:hanging="1152" w:left="1152" w:right="0"/>
      <w:keepNext/>
    </w:pPr>
    <w:rPr/>
  </w:style>
  <w:style w:styleId="style15" w:type="character">
    <w:name w:val="Default Paragraph Font"/>
    <w:next w:val="style15"/>
    <w:rPr/>
  </w:style>
  <w:style w:styleId="style16" w:type="character">
    <w:name w:val="Заголовок 4 Знак"/>
    <w:basedOn w:val="style15"/>
    <w:next w:val="style16"/>
    <w:rPr/>
  </w:style>
  <w:style w:styleId="style17" w:type="character">
    <w:name w:val="Заголовок 6 Знак"/>
    <w:basedOn w:val="style15"/>
    <w:next w:val="style17"/>
    <w:rPr/>
  </w:style>
  <w:style w:styleId="style18" w:type="character">
    <w:name w:val="Верхний колонтитул Знак"/>
    <w:basedOn w:val="style15"/>
    <w:next w:val="style18"/>
    <w:rPr/>
  </w:style>
  <w:style w:styleId="style19" w:type="character">
    <w:name w:val="ConsPlusNonformat Знак"/>
    <w:basedOn w:val="style15"/>
    <w:next w:val="style19"/>
    <w:rPr/>
  </w:style>
  <w:style w:styleId="style20" w:type="character">
    <w:name w:val="Интернет-ссылка"/>
    <w:next w:val="style20"/>
    <w:rPr>
      <w:color w:val="0000FF"/>
      <w:u w:val="single"/>
      <w:lang w:bidi="ru-RU" w:eastAsia="ru-RU" w:val="ru-RU"/>
    </w:rPr>
  </w:style>
  <w:style w:styleId="style21" w:type="character">
    <w:name w:val="Текст выноски Знак"/>
    <w:basedOn w:val="style15"/>
    <w:next w:val="style21"/>
    <w:rPr/>
  </w:style>
  <w:style w:styleId="style22" w:type="character">
    <w:name w:val="Нижний колонтитул Знак"/>
    <w:basedOn w:val="style15"/>
    <w:next w:val="style22"/>
    <w:rPr/>
  </w:style>
  <w:style w:styleId="style23" w:type="paragraph">
    <w:name w:val="Заголовок"/>
    <w:basedOn w:val="style0"/>
    <w:next w:val="style24"/>
    <w:pPr>
      <w:keepNext/>
      <w:spacing w:after="120" w:before="240"/>
    </w:pPr>
    <w:rPr>
      <w:sz w:val="28"/>
      <w:szCs w:val="28"/>
      <w:rFonts w:ascii="Arial" w:cs="Tahoma" w:eastAsia="Lucida Sans Unicode" w:hAnsi="Arial"/>
    </w:rPr>
  </w:style>
  <w:style w:styleId="style24" w:type="paragraph">
    <w:name w:val="Основной текст"/>
    <w:basedOn w:val="style0"/>
    <w:next w:val="style24"/>
    <w:pPr>
      <w:spacing w:after="120" w:before="0"/>
    </w:pPr>
    <w:rPr/>
  </w:style>
  <w:style w:styleId="style25" w:type="paragraph">
    <w:name w:val="Список"/>
    <w:basedOn w:val="style24"/>
    <w:next w:val="style25"/>
    <w:pPr/>
    <w:rPr>
      <w:rFonts w:ascii="Arial" w:cs="Tahoma" w:hAnsi="Arial"/>
    </w:rPr>
  </w:style>
  <w:style w:styleId="style26" w:type="paragraph">
    <w:name w:val="Название"/>
    <w:basedOn w:val="style0"/>
    <w:next w:val="style26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7" w:type="paragraph">
    <w:name w:val="Указатель"/>
    <w:basedOn w:val="style0"/>
    <w:next w:val="style27"/>
    <w:pPr>
      <w:suppressLineNumbers/>
    </w:pPr>
    <w:rPr>
      <w:rFonts w:ascii="Arial" w:cs="Tahoma" w:hAnsi="Arial"/>
    </w:rPr>
  </w:style>
  <w:style w:styleId="style28" w:type="paragraph">
    <w:name w:val="Верхний колонтитул"/>
    <w:basedOn w:val="style0"/>
    <w:next w:val="style28"/>
    <w:pPr>
      <w:tabs>
        <w:tab w:leader="none" w:pos="4677" w:val="center"/>
        <w:tab w:leader="none" w:pos="9355" w:val="right"/>
      </w:tabs>
      <w:suppressLineNumbers/>
    </w:pPr>
    <w:rPr/>
  </w:style>
  <w:style w:styleId="style29" w:type="paragraph">
    <w:name w:val="ConsPlusNormal"/>
    <w:next w:val="style29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en-US" w:val="ru-RU"/>
    </w:rPr>
  </w:style>
  <w:style w:styleId="style30" w:type="paragraph">
    <w:name w:val="ConsPlusNonformat"/>
    <w:next w:val="style30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en-US" w:val="ru-RU"/>
    </w:rPr>
  </w:style>
  <w:style w:styleId="style31" w:type="paragraph">
    <w:name w:val="Balloon Text"/>
    <w:basedOn w:val="style0"/>
    <w:next w:val="style31"/>
    <w:pPr/>
    <w:rPr/>
  </w:style>
  <w:style w:styleId="style32" w:type="paragraph">
    <w:name w:val="Нижний колонтитул"/>
    <w:basedOn w:val="style0"/>
    <w:next w:val="style32"/>
    <w:pPr>
      <w:tabs>
        <w:tab w:leader="none" w:pos="4677" w:val="center"/>
        <w:tab w:leader="none" w:pos="9355" w:val="right"/>
      </w:tabs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p68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2014-05-29T06:45:00.00Z</dcterms:created>
  <dc:creator>user</dc:creator>
  <cp:lastModifiedBy>user</cp:lastModifiedBy>
  <cp:lastPrinted>2014-07-11T14:24:19.00Z</cp:lastPrinted>
  <dcterms:modified xsi:type="dcterms:W3CDTF">2014-07-10T03:53:00.00Z</dcterms:modified>
  <cp:revision>16</cp:revision>
</cp:coreProperties>
</file>