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4375" cy="11347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tabs>
          <w:tab w:val="clear" w:pos="720"/>
          <w:tab w:val="left" w:pos="2268" w:leader="none"/>
          <w:tab w:val="left" w:pos="6804" w:leader="none"/>
        </w:tabs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Р Е Ш Е Н И Е</w:t>
      </w:r>
    </w:p>
    <w:p>
      <w:pPr>
        <w:pStyle w:val="Normal"/>
        <w:tabs>
          <w:tab w:val="clear" w:pos="720"/>
          <w:tab w:val="right" w:pos="9355" w:leader="none"/>
        </w:tabs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 ноября 2024 года</w:t>
        <w:tab/>
        <w:t>№ 185</w:t>
      </w:r>
    </w:p>
    <w:p>
      <w:pPr>
        <w:pStyle w:val="Normal"/>
        <w:widowControl/>
        <w:tabs>
          <w:tab w:val="clear" w:pos="720"/>
          <w:tab w:val="left" w:pos="113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i w:val="false"/>
          <w:i w:val="false"/>
          <w:iCs w:val="false"/>
          <w:position w:val="0"/>
          <w:sz w:val="28"/>
          <w:sz w:val="28"/>
          <w:szCs w:val="28"/>
          <w:vertAlign w:val="baseline"/>
        </w:rPr>
      </w:pPr>
      <w:r>
        <w:rPr>
          <w:rFonts w:cs="Times New Roman" w:ascii="Times New Roman" w:hAnsi="Times New Roman"/>
          <w:i w:val="false"/>
          <w:iCs w:val="false"/>
          <w:position w:val="0"/>
          <w:sz w:val="28"/>
          <w:sz w:val="28"/>
          <w:szCs w:val="28"/>
          <w:vertAlign w:val="baseline"/>
        </w:rPr>
        <w:t>г. Жердевка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Western"/>
        <w:shd w:val="clear" w:fill="FFFFFF"/>
        <w:suppressAutoHyphens w:val="true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организации ритуальных услуг и содержания мест захоронения на территории </w:t>
      </w:r>
      <w:bookmarkStart w:id="0" w:name="__DdeLink__26000_2370757617"/>
      <w:r>
        <w:rPr>
          <w:rFonts w:ascii="Times New Roman" w:hAnsi="Times New Roman"/>
          <w:sz w:val="28"/>
          <w:szCs w:val="28"/>
        </w:rPr>
        <w:t>Жердевского муниципального округа Тамбовской области</w:t>
      </w:r>
      <w:bookmarkEnd w:id="0"/>
    </w:p>
    <w:p>
      <w:pPr>
        <w:pStyle w:val="Western"/>
        <w:shd w:val="clear" w:fill="FFFFFF"/>
        <w:suppressAutoHyphens w:val="true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1"/>
        <w:suppressAutoHyphens w:val="true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решения «Об утверждении Положения об организации ритуальных услуг и содержании мест погребения на территории Жердевского муниципального округа Тамбовской области», и в соответствии с Федеральными законами от 12.01.1996 № 8-ФЗ «О погребении и похоронном деле», Федеральным законом от 06.10.2003 № 131-ФЗ «Об общих принципах организации местного самоуправления в Российской Федерации», Уставом Жердевского муниципального округа Тамбовской области, </w:t>
      </w:r>
    </w:p>
    <w:p>
      <w:pPr>
        <w:pStyle w:val="NormalWeb"/>
        <w:spacing w:lineRule="auto" w:line="240" w:before="28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Жердевского муниципального округа р е ш и л: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Western"/>
        <w:shd w:val="clear" w:fill="FFFFFF"/>
        <w:suppressAutoHyphens w:val="true"/>
        <w:spacing w:lineRule="auto" w:line="240"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1. Утвердить Положение об организации ритуальных услуг и содержании мест погребения на территории</w:t>
      </w:r>
      <w:bookmarkStart w:id="1" w:name="__DdeLink__26000_23707576171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Жердевского муниципального округа Тамбовской области</w:t>
      </w:r>
      <w:bookmarkEnd w:id="1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согласно приложению.</w:t>
      </w:r>
    </w:p>
    <w:p>
      <w:pPr>
        <w:pStyle w:val="Western"/>
        <w:shd w:val="clear" w:fill="FFFFFF"/>
        <w:suppressAutoHyphens w:val="true"/>
        <w:spacing w:lineRule="auto" w:line="240"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2. Признать утратившими силу:</w:t>
      </w:r>
    </w:p>
    <w:p>
      <w:pPr>
        <w:pStyle w:val="Western"/>
        <w:shd w:val="clear" w:fill="FFFFFF"/>
        <w:suppressAutoHyphens w:val="true"/>
        <w:spacing w:lineRule="auto" w:line="240"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решение Жердевского городского Совета народных депутатов Жердевского района Тамбовской области от 22.09.2016 года № 32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Об утверждении Положения об организации ритуальных услуг и содержании мест погребения на территории города Жердевки Жердевского района Тамбовской области»;                                                                                                    </w:t>
      </w:r>
    </w:p>
    <w:p>
      <w:pPr>
        <w:pStyle w:val="Western"/>
        <w:shd w:val="clear" w:fill="FFFFFF"/>
        <w:suppressAutoHyphens w:val="true"/>
        <w:spacing w:lineRule="auto" w:line="240"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решение Алексеевского сельского Совета народных депутатов Жердевского района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Тамбовской области от 10.11.2017 № 40 «Об утверждении Правил содержания мест захоронения и погребения на территории Алексеевского сельсовета»;                                                                                   </w:t>
      </w:r>
    </w:p>
    <w:p>
      <w:pPr>
        <w:pStyle w:val="Western"/>
        <w:shd w:val="clear" w:fill="FFFFFF"/>
        <w:suppressAutoHyphens w:val="true"/>
        <w:spacing w:lineRule="auto" w:line="240"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решение Бурнакского сельского Совета народных депутатов Жердевского района Тамбовской области от 20.11.2017 года № 32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Об утверждении Правил мест захоронения и погребения на территории Бурнакского сельсовета»;</w:t>
      </w:r>
    </w:p>
    <w:p>
      <w:pPr>
        <w:pStyle w:val="Style22"/>
        <w:shd w:val="clear" w:fill="FFFFFF"/>
        <w:suppressAutoHyphens w:val="true"/>
        <w:spacing w:lineRule="auto" w:line="240" w:before="0" w:after="0"/>
        <w:ind w:left="0" w:right="0" w:firstLine="709"/>
        <w:jc w:val="both"/>
        <w:rPr>
          <w:color w:val="000000"/>
          <w:highlight w:val="none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решение Володарского сельского Совета народных депутатов Жердевского района Тамбовской области от </w:t>
      </w:r>
      <w:r>
        <w:rPr>
          <w:rStyle w:val="FontStyle21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29.12.2017  №  35 «Об утверждении Положения (Правил) об организации ритуальных услуг, погребения, похоронного дела и содержании мест захоронения (кладбищ) на территории Володарского  сельсовета Жердевского района Тамбовской области»;</w:t>
      </w:r>
    </w:p>
    <w:p>
      <w:pPr>
        <w:pStyle w:val="Style22"/>
        <w:shd w:val="clear" w:fill="FFFFFF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решение Вязовского сельского Совета народных депутатов Жердевского района Тамбовской области от 3 апреля 2018 года № 5 «Об утверждении Положения (Правил) об организации ритуальных услуг, погребения, похоронного дела и содержания мест захоронения (кладбищ) на территории Вязовского сельсовета Жердевского района Тамбовской области»;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00" w:before="0" w:after="0"/>
        <w:ind w:left="0" w:right="-28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решение Демьяновского сельского Совета народных депутатов Жердевского    района Тамбовской области от </w:t>
      </w:r>
      <w:r>
        <w:rPr>
          <w:rFonts w:eastAsia="Times New Roman" w:cs="Times New Roman" w:ascii="Times New Roman" w:hAnsi="Times New Roman"/>
          <w:sz w:val="28"/>
          <w:szCs w:val="28"/>
        </w:rPr>
        <w:t>29.12.2017 №32 «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Об утверждении Правил содержания мест захоронения и погребения </w:t>
      </w:r>
      <w:r>
        <w:rPr>
          <w:rFonts w:eastAsia="Times New Roman" w:cs="Times New Roman" w:ascii="Times New Roman" w:hAnsi="Times New Roman"/>
          <w:sz w:val="28"/>
          <w:szCs w:val="28"/>
          <w:lang w:val="ru-RU" w:eastAsia="ar-SA"/>
        </w:rPr>
        <w:t xml:space="preserve">на территории Демьяновского сельсовета»; </w:t>
      </w:r>
    </w:p>
    <w:p>
      <w:pPr>
        <w:pStyle w:val="Normal"/>
        <w:shd w:val="clear" w:fill="FFFFFF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ar-SA"/>
        </w:rPr>
        <w:t>решение Пичаевского сельского Совета народных депутатов Жердевского района Тамбовской области</w:t>
      </w:r>
      <w:r>
        <w:rPr>
          <w:rFonts w:cs="Calibri" w:ascii="Times New Roman" w:hAnsi="Times New Roman"/>
          <w:sz w:val="28"/>
          <w:szCs w:val="28"/>
          <w:lang w:val="ru-RU" w:eastAsia="ar-SA"/>
        </w:rPr>
        <w:t xml:space="preserve"> 29.12.2017 № 49 «Об утверждении Правил содержания мест захоронения и погребения на территории Пичаевскогого сельсовета»;</w:t>
      </w:r>
    </w:p>
    <w:p>
      <w:pPr>
        <w:pStyle w:val="Normal"/>
        <w:widowControl w:val="false"/>
        <w:shd w:val="clear" w:fill="FFFFFF"/>
        <w:suppressAutoHyphens w:val="tru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решение Преображеновского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27.11.2017 № 60 «Об утверждении Правил содержания мест захоронения и погребения на территории Преображеновского сельсовета»;</w:t>
      </w:r>
    </w:p>
    <w:p>
      <w:pPr>
        <w:pStyle w:val="Normal"/>
        <w:widowControl w:val="false"/>
        <w:shd w:val="clear" w:fill="FFFFFF"/>
        <w:suppressAutoHyphens w:val="tru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решение Сукмановского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29.12.2017 № 37 «Об утверждении Правил содержания мест захоронения и погребения на территории Сукмановского сельсовета»;</w:t>
      </w:r>
    </w:p>
    <w:p>
      <w:pPr>
        <w:pStyle w:val="Normal"/>
        <w:widowControl w:val="false"/>
        <w:shd w:val="clear" w:fill="FFFFFF"/>
        <w:suppressAutoHyphens w:val="tru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решение Туголуковского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29.12.2017 № 43 «Об утверждении Правил содержания мест захоронения и погребения на территории Туголуковского сельсовета»;</w:t>
      </w:r>
    </w:p>
    <w:p>
      <w:pPr>
        <w:pStyle w:val="Normal"/>
        <w:widowControl w:val="false"/>
        <w:shd w:val="clear" w:fill="FFFFFF"/>
        <w:suppressAutoHyphens w:val="true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решение Шпикуловского сельского Совета народных депутатов Жердевского района Тамбовской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20.12.2017 № 49 «Об утверждении Правил содержания мест захоронения и погребения на территории Шпикуловского сельсовета»;</w:t>
      </w:r>
    </w:p>
    <w:p>
      <w:pPr>
        <w:pStyle w:val="Style22"/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ascii="Times New Roman;serif" w:hAnsi="Times New Roman;serif"/>
          <w:color w:val="0D0D0D"/>
          <w:sz w:val="28"/>
          <w:szCs w:val="28"/>
        </w:rPr>
        <w:t xml:space="preserve">      </w:t>
      </w:r>
      <w:r>
        <w:rPr>
          <w:rFonts w:ascii="Times New Roman;serif" w:hAnsi="Times New Roman;serif"/>
          <w:color w:val="0D0D0D"/>
          <w:sz w:val="28"/>
          <w:szCs w:val="28"/>
        </w:rPr>
        <w:t>3. Опубликовать настоящее решение в газете «Жердевские новости» и разместить в сетевом издании «РИА «ТОП68» (</w:t>
      </w:r>
      <w:r>
        <w:rPr>
          <w:rFonts w:ascii="Times New Roman;serif" w:hAnsi="Times New Roman;serif"/>
          <w:color w:val="0D0D0D"/>
          <w:sz w:val="28"/>
          <w:szCs w:val="28"/>
          <w:lang w:val="en-US"/>
        </w:rPr>
        <w:t>www</w:t>
      </w:r>
      <w:r>
        <w:rPr>
          <w:rFonts w:ascii="Times New Roman;serif" w:hAnsi="Times New Roman;serif"/>
          <w:color w:val="0D0D0D"/>
          <w:sz w:val="28"/>
          <w:szCs w:val="28"/>
        </w:rPr>
        <w:t>.</w:t>
      </w:r>
      <w:r>
        <w:rPr>
          <w:rFonts w:ascii="Times New Roman;serif" w:hAnsi="Times New Roman;serif"/>
          <w:color w:val="0D0D0D"/>
          <w:sz w:val="28"/>
          <w:szCs w:val="28"/>
          <w:lang w:val="en-US"/>
        </w:rPr>
        <w:t>top</w:t>
      </w:r>
      <w:r>
        <w:rPr>
          <w:rFonts w:ascii="Times New Roman;serif" w:hAnsi="Times New Roman;serif"/>
          <w:color w:val="0D0D0D"/>
          <w:sz w:val="28"/>
          <w:szCs w:val="28"/>
        </w:rPr>
        <w:t>68.</w:t>
      </w:r>
      <w:r>
        <w:rPr>
          <w:rFonts w:ascii="Times New Roman;serif" w:hAnsi="Times New Roman;serif"/>
          <w:color w:val="0D0D0D"/>
          <w:sz w:val="28"/>
          <w:szCs w:val="28"/>
          <w:lang w:val="en-US"/>
        </w:rPr>
        <w:t>ru</w:t>
      </w:r>
      <w:r>
        <w:rPr>
          <w:rFonts w:ascii="Times New Roman;serif" w:hAnsi="Times New Roman;serif"/>
          <w:color w:val="0D0D0D"/>
          <w:sz w:val="28"/>
          <w:szCs w:val="28"/>
        </w:rPr>
        <w:t>).</w:t>
      </w:r>
    </w:p>
    <w:p>
      <w:pPr>
        <w:pStyle w:val="11"/>
        <w:suppressAutoHyphens w:val="true"/>
        <w:spacing w:before="0" w:after="0"/>
        <w:ind w:left="0" w:right="0" w:hanging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  </w:t>
      </w:r>
      <w:r>
        <w:rPr>
          <w:rFonts w:ascii="Times New Roman" w:hAnsi="Times New Roman"/>
          <w:i w:val="false"/>
          <w:iCs w:val="false"/>
          <w:sz w:val="28"/>
          <w:szCs w:val="28"/>
        </w:rPr>
        <w:t>4. Настоящее решение вступает в силу после его официального опубликования.</w:t>
      </w:r>
    </w:p>
    <w:p>
      <w:pPr>
        <w:pStyle w:val="11"/>
        <w:suppressAutoHyphens w:val="true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spacing w:lineRule="auto" w:line="240" w:before="0" w:after="0"/>
        <w:ind w:left="0" w:right="0" w:hanging="0"/>
        <w:jc w:val="both"/>
        <w:rPr>
          <w:rFonts w:ascii="Times New Roman;serif" w:hAnsi="Times New Roman;serif"/>
          <w:color w:val="0D0D0D"/>
          <w:sz w:val="28"/>
          <w:szCs w:val="28"/>
        </w:rPr>
      </w:pPr>
      <w:r>
        <w:rPr>
          <w:rFonts w:ascii="Times New Roman;serif" w:hAnsi="Times New Roman;serif"/>
          <w:color w:val="0D0D0D"/>
          <w:sz w:val="28"/>
          <w:szCs w:val="28"/>
        </w:rPr>
      </w:r>
    </w:p>
    <w:p>
      <w:pPr>
        <w:pStyle w:val="Style22"/>
        <w:spacing w:lineRule="auto" w:line="240" w:before="0" w:after="0"/>
        <w:ind w:left="0" w:right="0" w:hanging="0"/>
        <w:jc w:val="both"/>
        <w:rPr>
          <w:rFonts w:ascii="Times New Roman;serif" w:hAnsi="Times New Roman;serif"/>
          <w:color w:val="0D0D0D"/>
          <w:sz w:val="28"/>
        </w:rPr>
      </w:pPr>
      <w:r>
        <w:rPr>
          <w:rFonts w:ascii="Times New Roman;serif" w:hAnsi="Times New Roman;serif"/>
          <w:color w:val="0D0D0D"/>
          <w:sz w:val="28"/>
        </w:rPr>
        <w:t>Глава Жердевского                               Председатель Совета депутатов муниципального округа                            Жердевского муниципального округа</w:t>
      </w:r>
    </w:p>
    <w:p>
      <w:pPr>
        <w:pStyle w:val="Style22"/>
        <w:spacing w:lineRule="auto" w:line="240" w:before="0" w:after="0"/>
        <w:ind w:left="0" w:right="0" w:hanging="0"/>
        <w:jc w:val="both"/>
        <w:rPr>
          <w:rFonts w:ascii="Times New Roman;serif" w:hAnsi="Times New Roman;serif"/>
          <w:color w:val="0D0D0D"/>
          <w:sz w:val="28"/>
        </w:rPr>
      </w:pPr>
      <w:r>
        <w:rPr>
          <w:rFonts w:ascii="Times New Roman;serif" w:hAnsi="Times New Roman;serif"/>
          <w:color w:val="0D0D0D"/>
          <w:sz w:val="28"/>
        </w:rPr>
      </w:r>
    </w:p>
    <w:p>
      <w:pPr>
        <w:pStyle w:val="Style22"/>
        <w:spacing w:lineRule="auto" w:line="240" w:before="0" w:after="0"/>
        <w:ind w:left="0" w:right="0" w:hanging="0"/>
        <w:jc w:val="both"/>
        <w:rPr>
          <w:rFonts w:ascii="Times New Roman;serif" w:hAnsi="Times New Roman;serif"/>
          <w:color w:val="0D0D0D"/>
          <w:sz w:val="28"/>
        </w:rPr>
      </w:pPr>
      <w:r>
        <w:rPr>
          <w:rFonts w:ascii="Times New Roman;serif" w:hAnsi="Times New Roman;serif"/>
          <w:color w:val="0D0D0D"/>
          <w:sz w:val="28"/>
        </w:rPr>
        <w:t>_________________А.В. Быков                _____________________ С.В.Саблин</w:t>
      </w:r>
    </w:p>
    <w:p>
      <w:pPr>
        <w:pStyle w:val="11"/>
        <w:suppressAutoHyphens w:val="true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uppressAutoHyphens w:val="true"/>
        <w:spacing w:lineRule="auto" w:line="240" w:before="0" w:after="0"/>
        <w:ind w:left="0" w:right="0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ListParagraph"/>
        <w:spacing w:lineRule="auto" w:line="240" w:before="0" w:after="0"/>
        <w:ind w:left="1065" w:right="0" w:hanging="0"/>
        <w:contextualSpacing/>
        <w:jc w:val="right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u w:val="non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решением Совета депутатов</w:t>
      </w:r>
    </w:p>
    <w:p>
      <w:pPr>
        <w:pStyle w:val="ListParagraph"/>
        <w:spacing w:lineRule="auto" w:line="240" w:before="0" w:after="0"/>
        <w:ind w:left="1065" w:right="0" w:hanging="0"/>
        <w:contextualSpacing/>
        <w:jc w:val="right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  <w:u w:val="non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Жердевского муниципального округа</w:t>
      </w:r>
    </w:p>
    <w:p>
      <w:pPr>
        <w:pStyle w:val="ListParagraph"/>
        <w:suppressAutoHyphens w:val="true"/>
        <w:spacing w:lineRule="auto" w:line="240" w:before="0" w:after="0"/>
        <w:ind w:left="1065" w:right="0" w:hanging="0"/>
        <w:contextualSpacing/>
        <w:jc w:val="right"/>
        <w:rPr>
          <w:rFonts w:ascii="Times New Roman" w:hAnsi="Times New Roman" w:cs="Times New Roman"/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none"/>
        </w:rPr>
        <w:t>от 26 ноября 2024 года № 185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ConsPlusTitl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ConsPlusTitl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 организации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ритуальных услуг </w:t>
      </w:r>
      <w:r>
        <w:rPr>
          <w:rFonts w:cs="Times New Roman" w:ascii="Times New Roman" w:hAnsi="Times New Roman"/>
          <w:sz w:val="28"/>
          <w:szCs w:val="28"/>
        </w:rPr>
        <w:t>и содержании мест погребения на территории Жердевского муниципального округа Тамбовской области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ConsPlus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 Настоящее Положение об организации ритуальных услуг и содержании мест погребения на территории Жердевского муниципального округа Тамбовской области (далее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Положение) определяет порядок организации ритуальных услуг и правила содержания мест погребения на территории Жердевского муниципального округа Тамбовской области (далее - округ), в том числе порядок деятельности общественных кладбищ, порядок предоставления места для погребения на общественных кладбищах.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 Настоящее Положение разработано в соответствии с Федеральными законами от 12.01.1996 № 8-ФЗ «О погребении и похоронном деле», от 06.10.2003 № 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28.01.2021 № 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Финансовое обеспечение и содержание мест захоронения на территории Жердевского муниципального округа Тамбовской области является расходным обязательством Жердевского муниципального округа Тамбовской области и финансируется за счет средств бюджета Жердевского муниципального округа Тамбовской области.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Ритуальные услуги на территории Жердевского муниципального округа Тамбовской области могут предоставлять хозяйствующие субъекты – юридические лица и индивидуальные предприниматели, зарегистрированные в установленном законом порядке.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Настоящее Положение является обязательным для физических и юридических лиц, осуществляющих деятельность в сфере похоронного дела на территории Жердевского муниципального округа Тамбовской области.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 Понятия и термины, используемые в настоящем Положении, применяются в значениях, определенных Федеральным законом от 12.01.1996 № 8-ФЗ «О погребении и похоронном деле».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0"/>
        <w:ind w:left="142" w:right="14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Полномочия администрации Жердевского муниципального округа Тамбовской области в вопросах погребения и похоронного дела</w:t>
      </w:r>
    </w:p>
    <w:p>
      <w:pPr>
        <w:pStyle w:val="ConsPlusNormal"/>
        <w:spacing w:lineRule="auto" w:line="240" w:before="0" w:after="0"/>
        <w:ind w:left="142" w:right="14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Администрация Жердевского муниципального округа Тамбовской области (далее – администрация муниципального округа) осуществляет на территории Жердевского муниципального округа Тамбовской области организацию ритуальных услуг и содержания мест захоронения.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Администрация муниципального округа, в лице структурных подразделений, осуществляет следующие полномочия: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устанавливает требования к качеству услуг, предоставляемых согласно гарантированному перечню услуг по погребению;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определяет стоимости услуг, предоставляемых согласно гарантированному перечню услуг по погребению, по согласованию с отделением Фонда пенсионного и социального страхования Российской Федерации по Тамбовской области, а также с органами государственной власти Тамбовской области;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  определяет стоимости услуг, оказываемых специализированной службой по вопросам похоронного дела при погребении умерших (погибших), не имеющих супруга, близких родственников, иных родственников либо законного представителя умершего, по согласованию с отделением Фонда пенсионного и социального страхования Российской Федерации по Тамбовской области, а также с органами государственной власти Тамбовской области;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 принимает решение о создании и перенесении мест погребения;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 принимает решения о приостановлении или прекращении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погребения, в случае нарушения санитарных и экологических требований к содержанию места погребения;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 создает специализированную службу по вопросам похоронного дела или обеспечивает выбор специализированной организации для оказания гарантированного перечня услуг по погребению в соответствии с требованиями действующего законодательства;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 определяет порядок деятельности специализированных служб по вопросам похоронного дела.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 разрабатывает и утверждает схему последовательности освоения земель под захоронения;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 определяет участки текущего захоронения;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 осуществляет поквартальную разбивку зоны захоронения, определяет участки почетных, вероисповедальных, воинских захоронений, захоронений умерших, личность которых не установлена;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 организует инвентаризацию муниципальных кладбищ и захоронений;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организует и осуществляет контроль за: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соблюдением установленной нормы отвода каждого земельного участка для захоронения и правилами подготовки могил;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соблюдением порядка захоронений;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содержанием в исправном состоянии зданий, сооружений, находящихся на территории кладбища, ограждения кладбища, его дорог, площадок и их ремонт;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соблюдением правил пожарной безопасности;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текущим содержанием кладбищ;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капитальным ремонтом кладбищ.</w:t>
      </w:r>
    </w:p>
    <w:p>
      <w:pPr>
        <w:pStyle w:val="ConsPlusNormal"/>
        <w:spacing w:lineRule="auto" w:line="240" w:before="0" w:after="0"/>
        <w:ind w:left="142" w:right="14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Специализированная служба по вопросам похоронного дела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Специализированная служба по вопросам похоронного дела создается  администрацией муниципального округа в лице уполномоченного структурного подразделения.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Специализированная служба выполняет следующие функции: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оказывает населению гарантированный перечень услуг по погребению в соответствии с требованиями настоящего Положения;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осуществляет погребение умерших, не имеющих супруга, близких родственников, иных родственников либо законного представителя умершего или при невозможности (отказе) осуществить ими погребение, а также при отсутствии иных лиц, взявших на себя обязанность осуществить погребение, по стоимости, устанавливаемой правовым актом администрации Жердевского муниципального округа Тамбовской области и с последующим получением социального пособия;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ведет реестр умерших граждан, погребение которых произведено специализированной службой по вопросам похоронного дела;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выдает справку о захоронении;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осуществляет регистрацию захоронений, произведенных на территории муниципальных кладбищ, в Книге регистрации захоронений.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Специализированная служба по вопросам похоронного дела вправе заключать договоры с юридическими и физическими лицами на оказание агентских, транспортных и иных услуг, на проведение отдельных работ как по погребению умерших, так и по устройству мест захоронения.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3.4. Функции специализированной службы по оказанию гарантированного перечня услуг по погребению лиц, указанных в статье 12 Федерального закона от 12.01.1996 № 8-ФЗ «О погребении и похоронном деле», могут выполняться хозяйствующими субъектами, заключившими  муниципальный контракт на оказание гарантированного перечня услуг по погребению.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Организация мест погребения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4.1. Погребение умерших на территории </w:t>
      </w:r>
      <w:bookmarkStart w:id="2" w:name="__DdeLink__2379_2880477080"/>
      <w:r>
        <w:rPr>
          <w:rFonts w:ascii="Times New Roman" w:hAnsi="Times New Roman"/>
          <w:sz w:val="28"/>
          <w:szCs w:val="28"/>
        </w:rPr>
        <w:t>округа</w:t>
      </w:r>
      <w:bookmarkEnd w:id="2"/>
      <w:r>
        <w:rPr>
          <w:rFonts w:ascii="Times New Roman" w:hAnsi="Times New Roman"/>
          <w:sz w:val="28"/>
          <w:szCs w:val="28"/>
        </w:rPr>
        <w:t xml:space="preserve"> осуществляется на специально отделенных в соответствии с этическими, санитарными и экологическими требованиями участках земли с сооружаемыми на них общественными кладбищами (далее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кладбища) для захоронения тел (останков) умерших.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4.2. Отвод земельного участка для размещения мест погребения осуществляется администрацией округа в соответствии с действующим законодательством Российской Федерации, а также в соответствии с проектной документацией, утвержденной в порядке, установленном законодательством Российской Федерации и законодательством Тамбовской области.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На кладбищах для погребения умершего предоставляется участок земли в соответствии с пунктом 3.5 настоящего Положения.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бесплатно предоставляемого участка земли на территории кладбища для погребения умершего должен быть таким, чтобы гарантировать погребение на этом же участке земли умершего супруга или близкого родственника.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Места захоронений следует предусматривать: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одну могилу - для одиноких и малоимущих граждан;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2 - 6 могил - семейные.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Устанавливаются следующие размеры отводимых земельных участков: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под погребение тела в гробу на новых участках кладбищ с учетом последующего погребения на этом же участке земли умершего близкого родственника - 2,5 х 2,5 м;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под погребение тела в гробу на старых участках кладбищ и на старых кладбищах - 1,0 х 2,0 м;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под погребение тела в гробу на новых участках кладбищ с целью создания семейных захоронений - 2,5 х 4,0 м, 2,5 х 6 м, 2,5 х 8 м;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под погребение урны с прахом - 1,0 х 1,0 м.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Расстояния между земельными участками под захоронениями - 0,5 м. На кладбищах, где свободные захоронения не ведутся, расстояние между земельными участками под захоронениями может быть сокращено до 0,3 м.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захоронении гроба с телом глубина могилы должна составлять не менее 1,5 м (от поверхности земли до крышки гроба).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Надмогильные насыпи должны иметь высоту 0,3 - 0,5 м от поверхности земли.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4.6. Участки занимаются под могилы в последовательном порядке в соответствии с установленной планировкой кладбища.</w:t>
      </w:r>
    </w:p>
    <w:p>
      <w:pPr>
        <w:pStyle w:val="Normal"/>
        <w:tabs>
          <w:tab w:val="clear" w:pos="720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Правила содержания мест погребения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Деятельность на местах погребения осуществляется в соответствии с санитарными и экологическими требованиями и настоящим Положением.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Содержание мест погребения на кладбище осуществляется по следующим направлениям: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систематическая уборка дорожек общего пользования;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содержание мест захоронения в соответствии с санитарными и экологическими правилами и требованиями;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вывоз мусора;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благоустройство территории кладбища;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осуществление озеленения и ухода за зелеными насаждениями;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обеспечение стендами, содержащими информацию о порядке деятельности кладбища и порядке содержания мест захоронения и иную необходимую информацию.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Территория кладбища должна содержать следующие функциональные зоны:  входная зона,  административно-хозяйственная зона, ритуальная зона, зона захоронений, зона зеленой защиты по периметру кладбища.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 Во входной зоне предусматриваются раздельные въезд-выезд для автотранспорта и вход-выход для посетителей, автостоянка и остановка общественного транспорта, справочно-информационный стенд, скамьи.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Остановки общественного транспорта размещаются не далее 150 метров от входа на кладбище.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справочно-информационном стенде вывешиваются схематичный план кладбища с обозначением основных зон кладбища, зданий и сооружений, кварталов и секторов захоронений и дана их нумерация, исторических и мемориальных могил, водопроводных колонок (кранов для полива зеленых насаждений), мест общего пользования, мусоросборников и урн для мусора, объявления и распоряжения, правила посещения кладбищ, права и обязанности граждан.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Зона захоронений является основной функциональной частью кладбища и делится на кварталы и участки, обозначенные соответствующими буквами и цифрами, указанными на квартальных столбах. Внутриквартальные дорожки и тротуары предназначены для пешеходной связи в секторах между могилами или их сдвоенными рядами и по ширине должны быть не менее 1 метра.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На кладбище могут быть предусмотрены места для почетных и  воинских захоронений.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 Наружное освещение территории кладбища должно предусматриваться во входной, ритуальной и административно-хозяйственной зонах кладбища.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 Территория кладбища должна иметь ограждение.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 На территории кладбища должны быть установлены контейнеры для сбора мусора на специально оборудованных и огороженных площадках с  бетонным или асфальтовым покрытием. Вывоз мусора производится по мере накопления контейнеров.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 На территории кладбища запрещается посадка деревьев и кустарников.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 Граждане, ответственные за захоронение, обязаны содержать сооружения и зеленые насаждения (оформленный могильный холм, памятник, цветник, крест, ограду соответствующих размеров, площадку захоронения, необходимые сведения о захоронении) в надлежащем состоянии.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Порядок деятельности общественных кладбищ, правила их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Кладбища открыты для посещений ежедневно: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мая по сентябрь календарного года с 8.00 до 21.00 час.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октября по апрель календарного года с 8.00 до 19.00 час.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Захоронение на кладбищах производится ежедневно с 9.00 до 18.00 часов.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На территории кладбища посетители должны соблюдать общественный порядок и тишину.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Посетители кладбищ обязаны соблюдать чистоту и порядок на территории места захоронения, осуществлять вынос мусора в специально отведенные места (контейнеры).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На территории кладбища запрещается: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ломать и портить надмогильные сооружения, оборудование кладбища;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засорять территорию;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ломать зеленые насаждения, рвать цветы;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разводить костры;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резать дерн;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добывать песок, глину, грунт;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водить собак, пасти животных, ловить птиц;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распивать спиртные напитки и находиться в нетрезвом состоянии.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 Посетители общественных кладбищ имеют право: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устанавливать надмогильные сооружения в соответствии с требованиями настоящего положения и действующего законодательства Российской Федерации;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сажать цветы на могильном участке;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содержать надмогильные сооружения и зеленые насаждения (памятник, цоколь, цветник, ограду, необходимые сведения о захоронениях) в надлежащем состоянии собственными силами либо с привлечением хозяйствующего субъекта, оказывающего данные услуги на договорной основе;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осуществлять иные права, предусмотренные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 Предоставление места для осуществления захоронения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 Органом, осуществляющем выдачу разрешений на захоронение и предоставление участка земли для погребения является уполномоченное администрацией округа структурное подразделение либо муниципальное  учреждение (далее по тексту - Уполномоченный орган).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7.2. Уполномоченный орган на основании заявления поданного супругом, близким родственником, иным родственником, законным представителем или иным лицом, взявшим на себя обязанности по осуществлению погребения умершего осуществляет предоставление места для захоронения.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 заявлению о предоставлении места предоставляются документы о смерти.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7.3. Места для захоронения предоставляются в день обращения супруга, близкого родственника, иного родственника, законного представителя или иного лица, взявшего на себя обязанности по осуществлению погребения умершего в уполномоченный орган с заявлением о предоставлении места для захоронения.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7.4.Информация о предоставлении места для захоронения заносится в книгу регистрации захоронений  и делается отметка о месте захоронения на разбивочном чертеже квартала кладбища. 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Порядок ведения книг регистрации захоронений устанавливается администрацией округа.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7.5. Супругу, близкому родственнику, иному родственнику, законному представителю или иному лицу, взявшему на себя обязанности по осуществлению погребения умершего, выдается справка о захоронении с указанием фамилии, имени и отчества захороненного, номера квартала, сектора, могилы и даты захоронения.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7.6. Захоронение производится на основании выданной уполномоченным органом справки о захоронении с указанием фамилии, имени и отчества захороненного, номера квартала, сектора, могилы и даты захоронения.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Производство захоронения в отсутствие указанного документа недопустимо.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7.7.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 Попечительский (наблюдательный) совет по вопросам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похоронного дела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8.1. Попечительский (наблюдательный) совет по вопросам похоронного дела (далее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Совет) создается постановлением администрации округа и действует в соответствии с положением, утверждаемым главой администрации округа.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 В состав Совета входят представители Совета депутатов Жердевского муниципального округа Тамбовской области  и администрации округа, а также специализированных предприятий, учреждений и организаций.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Совета утверждается постановлением администрации округа.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8.3. Совет осуществляет следующие функции: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общественный контроль за деятельностью в сфере похоронного дела, соблюдением санитарных и экологических требований к выбору и содержанию мест погребения;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общественный контроль за соблюдением прав граждан и предоставлением им гарантий, предусмотренных законодательством о погребении и похоронном деле;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координация деятельности по развитию сферы ритуальных услуг;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содействие созданию специализированных служб по вопросам похоронного дела.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8.4. Совет имеет право: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1)запрашивать в установленном порядке у органов местного самоуправления, организаций, предприятий и учреждений информацию, необходимую для его работы;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2) разрабатывать и принимать меры по повышению эффективности деятельности органов местного са</w:t>
      </w:r>
      <w:r>
        <w:rPr>
          <w:rFonts w:ascii="Times New Roman" w:hAnsi="Times New Roman"/>
          <w:sz w:val="28"/>
          <w:szCs w:val="28"/>
        </w:rPr>
        <w:t>моуправления в сфере ритуальных услуг;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заслушивать в установленном порядке должностных лиц администрации округа, а также организаций по вопросам исполнения законодательства о погребении и похоронном деле;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согласовывать перечень первоочередных мероприятий по улучшению качества ритуальных услуг;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образовывать рабочие группы по вопросам, входящим в компетенцию Совета, для оперативной подготовки материалов и проектов нормативных правовых актов.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21"/>
    <w:next w:val="Style22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Style13">
    <w:name w:val="Интернет-ссылка"/>
    <w:basedOn w:val="DefaultParagraphFont"/>
    <w:rPr>
      <w:color w:val="000080"/>
      <w:u w:val="single"/>
    </w:rPr>
  </w:style>
  <w:style w:type="character" w:styleId="Style14">
    <w:name w:val="Текст сноски Знак"/>
    <w:basedOn w:val="DefaultParagraphFont"/>
    <w:qFormat/>
    <w:rPr>
      <w:rFonts w:eastAsia="Calibri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character" w:styleId="Style19">
    <w:name w:val="Выделение"/>
    <w:basedOn w:val="DefaultParagraphFont"/>
    <w:qFormat/>
    <w:rPr>
      <w:i/>
      <w:iCs/>
    </w:rPr>
  </w:style>
  <w:style w:type="character" w:styleId="Style20">
    <w:name w:val="Основной шрифт абзаца"/>
    <w:qFormat/>
    <w:rPr/>
  </w:style>
  <w:style w:type="character" w:styleId="FontStyle21">
    <w:name w:val="Font Style21"/>
    <w:basedOn w:val="Style20"/>
    <w:qFormat/>
    <w:rPr>
      <w:rFonts w:ascii="Arial" w:hAnsi="Arial" w:cs="Arial"/>
      <w:sz w:val="14"/>
      <w:szCs w:val="1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Без интервала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ru-RU" w:bidi="ar-SA"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rFonts w:ascii="Calibri" w:hAnsi="Calibri" w:eastAsia="Times New Roman" w:cs="Times New Roman"/>
      <w:color w:val="000000"/>
    </w:rPr>
  </w:style>
  <w:style w:type="paragraph" w:styleId="Sdfootnotewestern">
    <w:name w:val="sdfootnote-western"/>
    <w:basedOn w:val="Normal"/>
    <w:qFormat/>
    <w:pPr>
      <w:suppressAutoHyphens w:val="false"/>
      <w:spacing w:before="280" w:after="198"/>
    </w:pPr>
    <w:rPr>
      <w:rFonts w:ascii="Calibri" w:hAnsi="Calibri" w:eastAsia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6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360" w:before="280" w:after="119"/>
      <w:ind w:left="0" w:right="0" w:firstLine="709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ahoma"/>
      <w:color w:val="000000"/>
      <w:kern w:val="0"/>
      <w:sz w:val="24"/>
      <w:szCs w:val="22"/>
      <w:lang w:val="ru-RU" w:eastAsia="en-US" w:bidi="ar-SA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9142</TotalTime>
  <Application>LibreOffice/7.2.5.2$Windows_X86_64 LibreOffice_project/499f9727c189e6ef3471021d6132d4c694f357e5</Application>
  <AppVersion>15.0000</AppVersion>
  <Pages>10</Pages>
  <Words>2574</Words>
  <Characters>18710</Characters>
  <CharactersWithSpaces>21426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Kanaeva</dc:creator>
  <dc:description/>
  <dc:language>ru-RU</dc:language>
  <cp:lastModifiedBy/>
  <cp:lastPrinted>2024-11-28T11:57:36Z</cp:lastPrinted>
  <dcterms:modified xsi:type="dcterms:W3CDTF">2024-11-28T11:59:00Z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