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24 января 2025 года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Об утверждении Положения об организации газоснабжения населения     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границах Жердевского муниципального округа Тамбовской области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widowControl/>
        <w:numPr>
          <w:ilvl w:val="0"/>
          <w:numId w:val="0"/>
        </w:numPr>
        <w:shd w:val="clear" w:color="auto" w:fill="FFFFFF"/>
        <w:spacing w:lineRule="auto" w:line="240" w:before="0" w:after="0"/>
        <w:ind w:left="0" w:right="0" w:firstLine="567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Рассмотрев проект решения «Об утверждении Положения об организации газоснабжения населения в границах Жердевского муниципального округа Тамбовской области», внесенный прокурором Жердевского района, в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соответствии с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пунктом 4 части 1 статьи 16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Федеральн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ого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закон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а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от </w:t>
      </w:r>
      <w:hyperlink r:id="rId3">
        <w:r>
          <w:rPr>
            <w:rFonts w:eastAsia="Times New Roman" w:cs="Arial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sz w:val="28"/>
            <w:szCs w:val="28"/>
            <w:u w:val="none"/>
            <w:effect w:val="none"/>
            <w:lang w:eastAsia="ru-RU"/>
          </w:rPr>
          <w:t>06.10.2003 № 131-ФЗ</w:t>
        </w:r>
      </w:hyperlink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>Федеральным законом от 31.03.1999 № 69-ФЗ «О газоснабжении в Российской Федерации», Уставом Жердевского муниципального округа,</w:t>
      </w:r>
    </w:p>
    <w:p>
      <w:pPr>
        <w:pStyle w:val="Style20"/>
        <w:widowControl/>
        <w:numPr>
          <w:ilvl w:val="0"/>
          <w:numId w:val="0"/>
        </w:numPr>
        <w:shd w:val="clear" w:color="auto" w:fill="FFFFFF"/>
        <w:spacing w:lineRule="auto" w:line="240" w:before="0" w:after="0"/>
        <w:ind w:left="0" w:right="0" w:firstLine="567"/>
        <w:jc w:val="both"/>
        <w:outlineLvl w:val="0"/>
        <w:rPr>
          <w:rFonts w:ascii="Times New Roman" w:hAnsi="Times New Roman" w:eastAsia="Times New Roman" w:cs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1. Утвердить Положение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об организации газоснабжения населения     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границах Жердевского муниципального округа Тамбовской области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2. Разместить настоящее решение на сайте сетевого издания «РИА «ТОП68».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widowControl w:val="false"/>
        <w:suppressAutoHyphens w:val="true"/>
        <w:spacing w:lineRule="exact" w:line="240" w:before="280" w:after="280"/>
        <w:jc w:val="lef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Жердевского                                    Председатель Совета депутатов муниципального округа                            Жердевского муниципального округа                                      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284" w:righ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А.В. Быков                                                             С.В. Саблин</w:t>
      </w:r>
    </w:p>
    <w:p>
      <w:pPr>
        <w:pStyle w:val="Normal"/>
        <w:widowControl w:val="false"/>
        <w:suppressAutoHyphens w:val="true"/>
        <w:spacing w:lineRule="auto" w:line="240" w:before="280" w:after="280"/>
        <w:ind w:left="284" w:right="0" w:hanging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/>
        <w:br/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Утверждено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решением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от 24 января 2025 года №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Style20"/>
        <w:widowControl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 об организации газоснабжения населения в границах              Жердевского муниципального округа Тамбовской области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widowControl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1.1. Настоящее Положение об организации газоснабжения населения в границах Жердевского муниципального округа Тамбовской области (далее- Положение) разработано в соответствии с пунктом 4 части 1 статьи 16 Федерального закона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06.10.2003 № 131-ФЗ «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Об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бщих принципах организации местного самоуправления в Российской Федерации», Федеральным законом от 31.03.1999 № </w:t>
      </w:r>
      <w:hyperlink r:id="rId4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69-ФЗ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«О газоснабжении в Российской Федерации», постановлением Правительства Российской Федерации от 06.05.2011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354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домов», Уставом Жердевского муниципального округа Тамбовской области, принятым решением Совета депутатов Жердевского муниципального округа Тамбовской области от </w:t>
      </w:r>
      <w:hyperlink r:id="rId5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 xml:space="preserve">26.10.2023 № 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53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целях организации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Жердевском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муниципальном округе Тамбовской области (далее - муниципальный округ) газоснабжения населения в пределах полномочий, установленных законодательством Российской Федерации.</w:t>
      </w:r>
    </w:p>
    <w:p>
      <w:pPr>
        <w:pStyle w:val="Style20"/>
        <w:widowControl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1.2. Понятия и термины, используемые в настоящем Положении, применяются в значениях, определенных Федеральными законами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06.10.2003 № 131-ФЗ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общих принципах организации местного самоуправления в Российской Федерации», от 31.03.1999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69-ФЗ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газоснабжении в Российской Федерации» и постановлением Правительства Российской Федерации от 06.05.2011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 354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домов».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20"/>
        <w:widowControl/>
        <w:spacing w:before="0" w:after="0"/>
        <w:ind w:left="0" w:right="0" w:firstLine="567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Полномочия органов местного самоуправления муниципального округа по организации газоснабжения населения в границах муниципального округа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Совет депутатов Жердевского муниципального округа Тамбовской области принимает нормативные правовые акты по вопросам организации газоснабжения населения в границах муниципального округа, в том числе утверждает программы комплексного развития систем коммунальной инфраструктуры муниципального округа, и осуществляет иные полномочия, предусмотренные федеральным и областным законодательством, муниципальными нормативными правовыми актами.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Администрация Жердевского муниципального округа Тамбовской области является органом местного самоуправления, непосредственно уполномоченным на проведение мероприятий по организации газоснабжения населения в границах муниципального округа, и в пределах компетенции, установленной федеральным и областным законодательством, а также муниципальными нормативными правовыми актами: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осуществляет полномочия собственника в отношении муниципального имущества, необходимого для обеспечения газоснабжения населения в границах муниципального округа;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утверждает муниципальные программы по вопросам организации газоснабжения населения в границах муниципального округа;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принимает муниципальные правовые акты по вопросам организации газоснабжения населения в границах муниципального округа;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организует рассмотрение заявлений и жалоб по вопросам газоснабжения населения в границах муниципального округа;</w:t>
      </w:r>
    </w:p>
    <w:p>
      <w:pPr>
        <w:pStyle w:val="Style20"/>
        <w:widowControl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выполняет функции муниципального заказчика при размещении муниципального заказа на закупку товаров, работ, услуг для муниципальных нужд муниципального округа в сфере газоснабжения населения в соответствии с Федеральным законом от 05.04.2013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44-ФЗ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принимает решения о предоставлении земельных участков, находящихся в муниципальной собственности муниципального округа, и земельных участков, государственная собственность на которые не разграничена, расположенных на территории муниципального округа, для размещения объектов газоснабжения;</w:t>
      </w:r>
    </w:p>
    <w:p>
      <w:pPr>
        <w:pStyle w:val="Style20"/>
        <w:widowControl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 целях предупреждения и ликвидации последствий чрезвычайных ситуаций на объектах газоснабжения осуществляет полномочия, предусмотренные частью 2 статьи 11 Федерального закона от 21.12.1994 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68</w:t>
      </w:r>
      <w:hyperlink r:id="rId6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-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ФЗ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защите населения и территорий от чрезвычайных ситуаций природного и техногенного характера»;</w:t>
      </w:r>
    </w:p>
    <w:p>
      <w:pPr>
        <w:pStyle w:val="Style20"/>
        <w:widowControl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осуществляет полномочия в области энергосбережения и повышения энергетической эффективности, предусмотренные статьей 8 Федерального закона от 23.11.2009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261-ФЗ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 строительстве и реконструкции существующих объектов газоснабжения осуществляет полномочия, предусмотренные Градостроительным кодексом Российской Федерации;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разрабатывает программы комплексного развития систем коммунальной инфраструктуры муниципального округа и представляет их на утверждение Совету депутатов Жердевского муниципального округа Тамбовской области;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осуществляет взаимодействие с территориальными органами федеральных органов исполнительной власти, органами исполнительной власти Тамбовской области, органами местного самоуправления, газоснабжающими и газотранспортными организациями по вопросам газоснабжения населения;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осуществляет работу по выявлению и постановке на учет бесхозяйных недвижимых вещей, относящихся к объектам газификации, и государственной регистрации в установленном порядке права муниципальной собственности на такие объекты;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осуществляет контроль за заключением договоров газоснабжения организаций, финансируемых из местного бюджета;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создает условия для привлечения инвестиций в развитие системы газоснабжения муниципального округа;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осуществляет иные полномочия, предусмотренные федеральным и областным законодательством, муниципальными нормативными правовыми актами.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Финансирование расходов на организацию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газоснабжения населения в границах муниципального округа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Организация газоснабжения населения в границах муниципального округа является расходным обязательством муниципального округа и финансируется за счет средств местного бюджета.</w:t>
      </w:r>
    </w:p>
    <w:p>
      <w:pPr>
        <w:pStyle w:val="Style20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Финансирование расходов на организацию газоснабжения населения в границах муниципального округа может осуществляться из иных, не запрещенных действующим законодательством источников.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7"/>
      <w:footerReference w:type="default" r:id="rId8"/>
      <w:type w:val="nextPage"/>
      <w:pgSz w:w="11906" w:h="16838"/>
      <w:pgMar w:left="1701" w:right="567" w:gutter="0" w:header="709" w:top="766" w:footer="720" w:bottom="77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  <w:p>
    <w:pPr>
      <w:pStyle w:val="Style26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4" w:customStyle="1">
    <w:name w:val="Верхний колонтитул Знак"/>
    <w:basedOn w:val="DefaultParagraphFont"/>
    <w:qFormat/>
    <w:rsid w:val="00eb02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7">
    <w:name w:val="Интернет-ссылка"/>
    <w:semiHidden/>
    <w:unhideWhenUsed/>
    <w:rsid w:val="0015721e"/>
    <w:rPr>
      <w:color w:val="0000FF"/>
      <w:u w:val="single"/>
    </w:rPr>
  </w:style>
  <w:style w:type="character" w:styleId="Style18">
    <w:name w:val="Выделение"/>
    <w:basedOn w:val="DefaultParagraphFont"/>
    <w:uiPriority w:val="20"/>
    <w:qFormat/>
    <w:rsid w:val="00d36fe8"/>
    <w:rPr>
      <w:i/>
      <w:iCs/>
    </w:rPr>
  </w:style>
  <w:style w:type="paragraph" w:styleId="Style19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rsid w:val="00fa0705"/>
    <w:pPr>
      <w:spacing w:lineRule="auto" w:line="276" w:before="0" w:after="140"/>
    </w:pPr>
    <w:rPr/>
  </w:style>
  <w:style w:type="paragraph" w:styleId="Style21">
    <w:name w:val="List"/>
    <w:basedOn w:val="Textbody"/>
    <w:rsid w:val="00fa0705"/>
    <w:pPr/>
    <w:rPr>
      <w:rFonts w:cs="Droid Sans Devanagari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4" w:customStyle="1">
    <w:name w:val="Верхний и нижний колонтитулы"/>
    <w:basedOn w:val="Normal"/>
    <w:qFormat/>
    <w:rsid w:val="00fa0705"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2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ru68.registrnpa.ru/" TargetMode="External"/><Relationship Id="rId4" Type="http://schemas.openxmlformats.org/officeDocument/2006/relationships/hyperlink" Target="http://ru68.registrnpa.ru/" TargetMode="External"/><Relationship Id="rId5" Type="http://schemas.openxmlformats.org/officeDocument/2006/relationships/hyperlink" Target="http://ru68.registrnpa.ru/" TargetMode="External"/><Relationship Id="rId6" Type="http://schemas.openxmlformats.org/officeDocument/2006/relationships/hyperlink" Target="http://ru68.registrnpa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LibreOffice/7.2.5.2$Windows_X86_64 LibreOffice_project/499f9727c189e6ef3471021d6132d4c694f357e5</Application>
  <AppVersion>15.0000</AppVersion>
  <Pages>5</Pages>
  <Words>840</Words>
  <Characters>6514</Characters>
  <CharactersWithSpaces>7970</CharactersWithSpaces>
  <Paragraphs>58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2024-03-06T07:01:00Z</dcterms:created>
  <dc:creator>Селицкая Т Ю</dc:creator>
  <dc:description/>
  <dc:language>ru-RU</dc:language>
  <cp:lastModifiedBy/>
  <cp:lastPrinted>2025-01-27T16:49:33Z</cp:lastPrinted>
  <dcterms:modified xsi:type="dcterms:W3CDTF">2025-01-27T16:49:58Z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