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820" w:leader="none"/>
        </w:tabs>
        <w:rPr>
          <w:bCs/>
          <w:szCs w:val="28"/>
        </w:rPr>
      </w:pPr>
      <w:r>
        <w:rPr>
          <w:bCs/>
          <w:szCs w:val="28"/>
        </w:rPr>
        <w:t>АДМИНИСТРАЦИЯ РАССКАЗОВСКОГО МУНИЦИПАЛЬНОГО ОКРУГА</w:t>
      </w:r>
    </w:p>
    <w:p>
      <w:pPr>
        <w:pStyle w:val="Normal"/>
        <w:tabs>
          <w:tab w:val="clear" w:pos="708"/>
          <w:tab w:val="left" w:pos="4820" w:leader="none"/>
        </w:tabs>
        <w:rPr>
          <w:bCs/>
          <w:szCs w:val="28"/>
        </w:rPr>
      </w:pPr>
      <w:r>
        <w:rPr>
          <w:bCs/>
          <w:szCs w:val="28"/>
        </w:rPr>
        <w:t xml:space="preserve">                                       </w:t>
      </w:r>
      <w:r>
        <w:rPr>
          <w:bCs/>
          <w:szCs w:val="28"/>
        </w:rPr>
        <w:t>ТАМБОВСКОЙ ОБЛАСТИ</w:t>
      </w:r>
    </w:p>
    <w:p>
      <w:pPr>
        <w:pStyle w:val="Normal"/>
        <w:tabs>
          <w:tab w:val="clear" w:pos="708"/>
          <w:tab w:val="left" w:pos="4820" w:leader="none"/>
        </w:tabs>
        <w:rPr>
          <w:bCs/>
          <w:szCs w:val="28"/>
        </w:rPr>
      </w:pPr>
      <w:r>
        <w:rPr>
          <w:bCs/>
          <w:szCs w:val="28"/>
        </w:rPr>
      </w:r>
    </w:p>
    <w:p>
      <w:pPr>
        <w:pStyle w:val="Normal"/>
        <w:tabs>
          <w:tab w:val="clear" w:pos="708"/>
          <w:tab w:val="left" w:pos="4820" w:leader="none"/>
        </w:tabs>
        <w:rPr>
          <w:bCs/>
          <w:szCs w:val="28"/>
        </w:rPr>
      </w:pPr>
      <w:r>
        <w:rPr>
          <w:bCs/>
          <w:szCs w:val="28"/>
        </w:rPr>
      </w:r>
    </w:p>
    <w:p>
      <w:pPr>
        <w:pStyle w:val="Normal"/>
        <w:tabs>
          <w:tab w:val="clear" w:pos="708"/>
          <w:tab w:val="left" w:pos="4820" w:leader="none"/>
        </w:tabs>
        <w:rPr>
          <w:bCs/>
          <w:szCs w:val="28"/>
        </w:rPr>
      </w:pPr>
      <w:r>
        <w:rPr>
          <w:bCs/>
          <w:szCs w:val="28"/>
        </w:rPr>
        <w:t xml:space="preserve">                                           </w:t>
      </w:r>
      <w:r>
        <w:rPr>
          <w:bCs/>
          <w:szCs w:val="28"/>
        </w:rPr>
        <w:t>ПОСТАНОВЛЕНИЕ</w:t>
      </w:r>
    </w:p>
    <w:p>
      <w:pPr>
        <w:pStyle w:val="Normal"/>
        <w:tabs>
          <w:tab w:val="clear" w:pos="708"/>
          <w:tab w:val="left" w:pos="4820" w:leader="none"/>
        </w:tabs>
        <w:rPr>
          <w:bCs/>
          <w:szCs w:val="28"/>
        </w:rPr>
      </w:pPr>
      <w:r>
        <w:rPr>
          <w:bCs/>
          <w:szCs w:val="28"/>
        </w:rPr>
      </w:r>
    </w:p>
    <w:p>
      <w:pPr>
        <w:pStyle w:val="Normal"/>
        <w:tabs>
          <w:tab w:val="clear" w:pos="708"/>
          <w:tab w:val="left" w:pos="4820" w:leader="none"/>
        </w:tabs>
        <w:rPr>
          <w:bCs/>
          <w:szCs w:val="28"/>
        </w:rPr>
      </w:pPr>
      <w:r>
        <w:rPr>
          <w:bCs/>
          <w:szCs w:val="28"/>
        </w:rPr>
      </w:r>
    </w:p>
    <w:p>
      <w:pPr>
        <w:pStyle w:val="Normal"/>
        <w:tabs>
          <w:tab w:val="clear" w:pos="708"/>
          <w:tab w:val="left" w:pos="4820" w:leader="none"/>
        </w:tabs>
        <w:rPr>
          <w:bCs/>
          <w:sz w:val="32"/>
          <w:szCs w:val="32"/>
        </w:rPr>
      </w:pPr>
      <w:r>
        <w:rPr>
          <w:bCs/>
          <w:szCs w:val="28"/>
        </w:rPr>
        <w:t xml:space="preserve">                                                 </w:t>
      </w:r>
      <w:r>
        <w:rPr>
          <w:bCs/>
          <w:szCs w:val="28"/>
        </w:rPr>
        <w:t>г. Рассказово</w:t>
      </w:r>
    </w:p>
    <w:tbl>
      <w:tblPr>
        <w:tblW w:w="95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190"/>
        <w:gridCol w:w="3190"/>
        <w:gridCol w:w="3190"/>
      </w:tblGrid>
      <w:tr>
        <w:trPr/>
        <w:tc>
          <w:tcPr>
            <w:tcW w:w="3190" w:type="dxa"/>
            <w:tcBorders/>
          </w:tcPr>
          <w:p>
            <w:pPr>
              <w:pStyle w:val="Normal"/>
              <w:snapToGrid w:val="false"/>
              <w:rPr>
                <w:szCs w:val="28"/>
              </w:rPr>
            </w:pPr>
            <w:r>
              <w:rPr>
                <w:szCs w:val="28"/>
              </w:rPr>
              <w:t>26.11.2024</w:t>
            </w:r>
          </w:p>
        </w:tc>
        <w:tc>
          <w:tcPr>
            <w:tcW w:w="3190" w:type="dxa"/>
            <w:tcBorders/>
          </w:tcPr>
          <w:p>
            <w:pPr>
              <w:pStyle w:val="Normal"/>
              <w:snapToGrid w:val="false"/>
              <w:jc w:val="center"/>
              <w:rPr>
                <w:szCs w:val="28"/>
              </w:rPr>
            </w:pPr>
            <w:r>
              <w:rPr>
                <w:szCs w:val="28"/>
              </w:rPr>
            </w:r>
          </w:p>
        </w:tc>
        <w:tc>
          <w:tcPr>
            <w:tcW w:w="3190" w:type="dxa"/>
            <w:tcBorders/>
          </w:tcPr>
          <w:p>
            <w:pPr>
              <w:pStyle w:val="Normal"/>
              <w:jc w:val="center"/>
              <w:rPr/>
            </w:pPr>
            <w:r>
              <w:rPr>
                <w:szCs w:val="28"/>
              </w:rPr>
              <w:t xml:space="preserve">                             № </w:t>
            </w:r>
            <w:r>
              <w:rPr>
                <w:szCs w:val="28"/>
              </w:rPr>
              <w:t>1881</w:t>
            </w:r>
          </w:p>
        </w:tc>
      </w:tr>
    </w:tbl>
    <w:p>
      <w:pPr>
        <w:pStyle w:val="Normal"/>
        <w:rPr>
          <w:szCs w:val="28"/>
        </w:rPr>
      </w:pPr>
      <w:r>
        <w:rPr>
          <w:szCs w:val="28"/>
        </w:rPr>
      </w:r>
    </w:p>
    <w:p>
      <w:pPr>
        <w:pStyle w:val="BodyText"/>
        <w:spacing w:lineRule="auto" w:line="240" w:before="0" w:after="0"/>
        <w:jc w:val="both"/>
        <w:rPr/>
      </w:pPr>
      <w:r>
        <w:rPr>
          <w:szCs w:val="28"/>
          <w:lang w:eastAsia="ru-RU"/>
        </w:rPr>
        <w:t>Об утверждении Порядка 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чрезвычайных ситуаций природного и техногенного характера на территории Рассказовского муниципального округа</w:t>
      </w:r>
    </w:p>
    <w:p>
      <w:pPr>
        <w:pStyle w:val="Normal"/>
        <w:widowControl w:val="false"/>
        <w:ind w:firstLine="709"/>
        <w:jc w:val="both"/>
        <w:rPr>
          <w:szCs w:val="28"/>
          <w:lang w:eastAsia="ru-RU"/>
        </w:rPr>
      </w:pPr>
      <w:r>
        <w:rPr>
          <w:szCs w:val="28"/>
          <w:lang w:eastAsia="ru-RU"/>
        </w:rPr>
      </w:r>
    </w:p>
    <w:p>
      <w:pPr>
        <w:pStyle w:val="Normal"/>
        <w:widowControl w:val="false"/>
        <w:ind w:firstLine="709"/>
        <w:jc w:val="both"/>
        <w:rPr/>
      </w:pPr>
      <w:r>
        <w:rPr>
          <w:color w:val="0D0D0D"/>
          <w:szCs w:val="28"/>
          <w:lang w:eastAsia="ru-RU"/>
        </w:rPr>
        <w:t>В соответствии с подпунктом «п» пункта 2 статьи 11 Федерального закона от 21.12.1994 № 68-ФЗ «О защите населения и территорий от чрезвычайных ситуаций природного и техногенного характера», администрация округа постановляет:</w:t>
      </w:r>
    </w:p>
    <w:p>
      <w:pPr>
        <w:pStyle w:val="Textbody"/>
        <w:ind w:firstLine="709"/>
        <w:rPr/>
      </w:pPr>
      <w:r>
        <w:rPr>
          <w:rFonts w:ascii="Times New Roman" w:hAnsi="Times New Roman"/>
          <w:szCs w:val="28"/>
        </w:rPr>
        <w:t>1. Утвердить Порядок</w:t>
      </w:r>
      <w:r>
        <w:rPr>
          <w:rStyle w:val="StrongEmphasis"/>
          <w:rFonts w:ascii="Times New Roman" w:hAnsi="Times New Roman"/>
          <w:szCs w:val="28"/>
        </w:rPr>
        <w:t xml:space="preserve"> </w:t>
      </w:r>
      <w:r>
        <w:rPr>
          <w:rStyle w:val="StrongEmphasis"/>
          <w:rFonts w:ascii="Times New Roman" w:hAnsi="Times New Roman"/>
          <w:b w:val="false"/>
          <w:szCs w:val="28"/>
        </w:rPr>
        <w:t>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чрезвычайных ситуаций природного и техногенного характера на территории Рассказовского муниципального округа</w:t>
      </w:r>
      <w:r>
        <w:rPr>
          <w:rStyle w:val="StrongEmphasis"/>
          <w:rFonts w:ascii="Times New Roman" w:hAnsi="Times New Roman"/>
          <w:b w:val="false"/>
          <w:bCs w:val="false"/>
          <w:szCs w:val="28"/>
          <w:lang w:eastAsia="ru-RU"/>
        </w:rPr>
        <w:t xml:space="preserve"> согласно приложению №1.</w:t>
      </w:r>
    </w:p>
    <w:p>
      <w:pPr>
        <w:pStyle w:val="Textbody"/>
        <w:ind w:firstLine="709"/>
        <w:rPr>
          <w:rStyle w:val="StrongEmphasis"/>
          <w:rFonts w:ascii="Times New Roman" w:hAnsi="Times New Roman"/>
          <w:b w:val="false"/>
          <w:bCs w:val="false"/>
          <w:szCs w:val="28"/>
          <w:lang w:eastAsia="ru-RU"/>
        </w:rPr>
      </w:pPr>
      <w:r>
        <w:rPr>
          <w:rStyle w:val="StrongEmphasis"/>
          <w:rFonts w:ascii="Times New Roman" w:hAnsi="Times New Roman"/>
          <w:b w:val="false"/>
          <w:bCs w:val="false"/>
          <w:szCs w:val="28"/>
          <w:lang w:eastAsia="ru-RU"/>
        </w:rPr>
        <w:t xml:space="preserve">2. Утвердить состав комиссии по </w:t>
      </w:r>
      <w:r>
        <w:rPr>
          <w:rStyle w:val="StrongEmphasis"/>
          <w:rFonts w:ascii="Times New Roman" w:hAnsi="Times New Roman"/>
          <w:b w:val="false"/>
          <w:szCs w:val="28"/>
          <w:lang w:eastAsia="ru-RU"/>
        </w:rPr>
        <w:t xml:space="preserve">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чрезвычайных ситуаций природного и техногенного характера на территории  Рассказовского   муниципального  округа  </w:t>
      </w:r>
      <w:r>
        <w:rPr>
          <w:rStyle w:val="StrongEmphasis"/>
          <w:rFonts w:ascii="Times New Roman" w:hAnsi="Times New Roman"/>
          <w:b w:val="false"/>
          <w:bCs w:val="false"/>
          <w:szCs w:val="28"/>
          <w:lang w:eastAsia="ru-RU"/>
        </w:rPr>
        <w:t xml:space="preserve">согласно приложению </w:t>
      </w:r>
    </w:p>
    <w:p>
      <w:pPr>
        <w:pStyle w:val="Textbody"/>
        <w:rPr>
          <w:rStyle w:val="StrongEmphasis"/>
          <w:rFonts w:ascii="Times New Roman" w:hAnsi="Times New Roman"/>
          <w:b w:val="false"/>
          <w:bCs w:val="false"/>
          <w:szCs w:val="28"/>
          <w:lang w:eastAsia="ru-RU"/>
        </w:rPr>
      </w:pPr>
      <w:r>
        <w:rPr>
          <w:rStyle w:val="StrongEmphasis"/>
          <w:rFonts w:ascii="Times New Roman" w:hAnsi="Times New Roman"/>
          <w:b w:val="false"/>
          <w:bCs w:val="false"/>
          <w:szCs w:val="28"/>
          <w:lang w:eastAsia="ru-RU"/>
        </w:rPr>
        <w:t xml:space="preserve">№ </w:t>
      </w:r>
      <w:r>
        <w:rPr>
          <w:rStyle w:val="StrongEmphasis"/>
          <w:rFonts w:ascii="Times New Roman" w:hAnsi="Times New Roman"/>
          <w:b w:val="false"/>
          <w:bCs w:val="false"/>
          <w:szCs w:val="28"/>
          <w:lang w:eastAsia="ru-RU"/>
        </w:rPr>
        <w:t>2.</w:t>
      </w:r>
    </w:p>
    <w:p>
      <w:pPr>
        <w:pStyle w:val="Standard"/>
        <w:jc w:val="both"/>
        <w:rPr/>
      </w:pPr>
      <w:r>
        <w:rPr>
          <w:rStyle w:val="StrongEmphasis"/>
          <w:rFonts w:ascii="Times New Roman" w:hAnsi="Times New Roman"/>
          <w:b w:val="false"/>
          <w:bCs w:val="false"/>
          <w:sz w:val="28"/>
          <w:szCs w:val="28"/>
        </w:rPr>
        <w:t xml:space="preserve">          </w:t>
      </w:r>
      <w:r>
        <w:rPr>
          <w:rStyle w:val="StrongEmphasis"/>
          <w:rFonts w:ascii="Times New Roman" w:hAnsi="Times New Roman"/>
          <w:b w:val="false"/>
          <w:bCs w:val="false"/>
          <w:sz w:val="28"/>
          <w:szCs w:val="28"/>
        </w:rPr>
        <w:t>3</w:t>
      </w:r>
      <w:r>
        <w:rPr>
          <w:rStyle w:val="StrongEmphasis"/>
          <w:rFonts w:ascii="Times New Roman" w:hAnsi="Times New Roman"/>
          <w:b w:val="false"/>
          <w:bCs w:val="false"/>
          <w:szCs w:val="28"/>
        </w:rPr>
        <w:t xml:space="preserve">. </w:t>
      </w:r>
      <w:r>
        <w:rPr>
          <w:rFonts w:ascii="Times New Roman" w:hAnsi="Times New Roman"/>
          <w:sz w:val="28"/>
          <w:szCs w:val="28"/>
        </w:rPr>
        <w:t>Разместить настоящее постановление на сайте сетевого издания «РИА «ТОП 68» (</w:t>
      </w:r>
      <w:hyperlink r:id="rId2">
        <w:r>
          <w:rPr>
            <w:rStyle w:val="Hyperlink"/>
            <w:rFonts w:ascii="Times New Roman" w:hAnsi="Times New Roman"/>
            <w:color w:val="auto"/>
            <w:sz w:val="28"/>
            <w:szCs w:val="28"/>
            <w:u w:val="none"/>
            <w:lang w:val="en-US"/>
          </w:rPr>
          <w:t>www</w:t>
        </w:r>
      </w:hyperlink>
      <w:hyperlink r:id="rId3">
        <w:r>
          <w:rPr>
            <w:rStyle w:val="Hyperlink"/>
            <w:rFonts w:ascii="Times New Roman" w:hAnsi="Times New Roman"/>
            <w:color w:val="auto"/>
            <w:sz w:val="28"/>
            <w:szCs w:val="28"/>
            <w:u w:val="none"/>
          </w:rPr>
          <w:t>.</w:t>
        </w:r>
      </w:hyperlink>
      <w:hyperlink r:id="rId4">
        <w:r>
          <w:rPr>
            <w:rStyle w:val="Hyperlink"/>
            <w:rFonts w:ascii="Times New Roman" w:hAnsi="Times New Roman"/>
            <w:color w:val="auto"/>
            <w:sz w:val="28"/>
            <w:szCs w:val="28"/>
            <w:u w:val="none"/>
            <w:lang w:val="en-US"/>
          </w:rPr>
          <w:t>top</w:t>
        </w:r>
      </w:hyperlink>
      <w:hyperlink r:id="rId5">
        <w:r>
          <w:rPr>
            <w:rStyle w:val="Hyperlink"/>
            <w:rFonts w:ascii="Times New Roman" w:hAnsi="Times New Roman"/>
            <w:color w:val="auto"/>
            <w:sz w:val="28"/>
            <w:szCs w:val="28"/>
            <w:u w:val="none"/>
          </w:rPr>
          <w:t>68.</w:t>
        </w:r>
      </w:hyperlink>
      <w:hyperlink r:id="rId6">
        <w:r>
          <w:rPr>
            <w:rStyle w:val="Hyperlink"/>
            <w:rFonts w:ascii="Times New Roman" w:hAnsi="Times New Roman"/>
            <w:color w:val="auto"/>
            <w:sz w:val="28"/>
            <w:szCs w:val="28"/>
            <w:u w:val="none"/>
            <w:lang w:val="en-US"/>
          </w:rPr>
          <w:t>ru</w:t>
        </w:r>
      </w:hyperlink>
      <w:r>
        <w:rPr>
          <w:rFonts w:ascii="Times New Roman" w:hAnsi="Times New Roman"/>
          <w:sz w:val="28"/>
          <w:szCs w:val="28"/>
        </w:rPr>
        <w:t>) и на официальном сайте администрации округа в информационно-телекоммуникационной сети «Интернет».</w:t>
      </w:r>
    </w:p>
    <w:p>
      <w:pPr>
        <w:pStyle w:val="Normal"/>
        <w:widowControl w:val="false"/>
        <w:shd w:val="clear" w:color="auto" w:fill="FFFFFF"/>
        <w:spacing w:lineRule="exact" w:line="322"/>
        <w:ind w:left="19" w:right="5"/>
        <w:jc w:val="both"/>
        <w:rPr/>
      </w:pPr>
      <w:r>
        <w:rPr>
          <w:szCs w:val="28"/>
        </w:rPr>
        <w:t xml:space="preserve">      </w:t>
      </w:r>
      <w:r>
        <w:rPr>
          <w:szCs w:val="28"/>
        </w:rPr>
        <w:t>4. Контроль за исполнением настоящего постановления возложить на первого заместителя главы администрации округа О.Н. Булычева.</w:t>
      </w:r>
    </w:p>
    <w:p>
      <w:pPr>
        <w:pStyle w:val="Textbody"/>
        <w:ind w:firstLine="709"/>
        <w:rPr>
          <w:szCs w:val="28"/>
          <w:lang w:eastAsia="ru-RU"/>
        </w:rPr>
      </w:pPr>
      <w:r>
        <w:rPr>
          <w:szCs w:val="28"/>
          <w:lang w:eastAsia="ru-RU"/>
        </w:rPr>
      </w:r>
    </w:p>
    <w:p>
      <w:pPr>
        <w:pStyle w:val="Textbody"/>
        <w:ind w:firstLine="709"/>
        <w:rPr>
          <w:szCs w:val="28"/>
          <w:lang w:eastAsia="ru-RU"/>
        </w:rPr>
      </w:pPr>
      <w:r>
        <w:rPr>
          <w:szCs w:val="28"/>
          <w:lang w:eastAsia="ru-RU"/>
        </w:rPr>
      </w:r>
    </w:p>
    <w:p>
      <w:pPr>
        <w:pStyle w:val="Textbody"/>
        <w:rPr>
          <w:szCs w:val="28"/>
          <w:lang w:eastAsia="ru-RU"/>
        </w:rPr>
      </w:pPr>
      <w:r>
        <w:rPr>
          <w:szCs w:val="28"/>
          <w:lang w:eastAsia="ru-RU"/>
        </w:rPr>
      </w:r>
    </w:p>
    <w:p>
      <w:pPr>
        <w:pStyle w:val="Textbody"/>
        <w:rPr>
          <w:szCs w:val="28"/>
          <w:lang w:eastAsia="ru-RU"/>
        </w:rPr>
      </w:pPr>
      <w:r>
        <w:rPr>
          <w:szCs w:val="28"/>
          <w:lang w:eastAsia="ru-RU"/>
        </w:rPr>
      </w:r>
    </w:p>
    <w:p>
      <w:pPr>
        <w:pStyle w:val="Normal"/>
        <w:widowControl w:val="false"/>
        <w:ind w:right="-2"/>
        <w:jc w:val="both"/>
        <w:rPr>
          <w:szCs w:val="28"/>
          <w:lang w:eastAsia="ru-RU"/>
        </w:rPr>
      </w:pPr>
      <w:r>
        <w:rPr>
          <w:szCs w:val="28"/>
          <w:lang w:eastAsia="ru-RU"/>
        </w:rPr>
        <w:t>Глава Рассказовского</w:t>
      </w:r>
    </w:p>
    <w:p>
      <w:pPr>
        <w:pStyle w:val="Normal"/>
        <w:widowControl w:val="false"/>
        <w:ind w:right="-2"/>
        <w:jc w:val="both"/>
        <w:rPr>
          <w:szCs w:val="28"/>
          <w:lang w:eastAsia="ru-RU"/>
        </w:rPr>
      </w:pPr>
      <w:r>
        <w:rPr>
          <w:szCs w:val="28"/>
          <w:lang w:eastAsia="ru-RU"/>
        </w:rPr>
        <w:t>муниципального округа                                                                 А.А. Поздняков</w:t>
      </w:r>
    </w:p>
    <w:p>
      <w:pPr>
        <w:pStyle w:val="Normal"/>
        <w:widowControl w:val="false"/>
        <w:ind w:right="-2"/>
        <w:jc w:val="both"/>
        <w:rPr>
          <w:szCs w:val="28"/>
          <w:lang w:eastAsia="ru-RU"/>
        </w:rPr>
      </w:pPr>
      <w:r>
        <w:rPr>
          <w:szCs w:val="28"/>
          <w:lang w:eastAsia="ru-RU"/>
        </w:rPr>
      </w:r>
    </w:p>
    <w:p>
      <w:pPr>
        <w:pStyle w:val="Normal"/>
        <w:widowControl w:val="false"/>
        <w:shd w:val="clear" w:color="auto" w:fill="FFFFFF"/>
        <w:jc w:val="right"/>
        <w:rPr>
          <w:szCs w:val="28"/>
          <w:lang w:eastAsia="ru-RU"/>
        </w:rPr>
      </w:pPr>
      <w:r>
        <w:rPr>
          <w:szCs w:val="28"/>
          <w:lang w:eastAsia="ru-RU"/>
        </w:rPr>
      </w:r>
    </w:p>
    <w:p>
      <w:pPr>
        <w:pStyle w:val="Normal"/>
        <w:widowControl w:val="false"/>
        <w:shd w:val="clear" w:color="auto" w:fill="FFFFFF"/>
        <w:jc w:val="right"/>
        <w:rPr>
          <w:szCs w:val="28"/>
          <w:lang w:eastAsia="ru-RU"/>
        </w:rPr>
      </w:pPr>
      <w:r>
        <w:rPr>
          <w:szCs w:val="28"/>
          <w:lang w:eastAsia="ru-RU"/>
        </w:rPr>
      </w:r>
    </w:p>
    <w:p>
      <w:pPr>
        <w:pStyle w:val="Normal"/>
        <w:widowControl w:val="false"/>
        <w:shd w:val="clear" w:color="auto" w:fill="FFFFFF"/>
        <w:jc w:val="center"/>
        <w:rPr>
          <w:szCs w:val="28"/>
          <w:lang w:eastAsia="ru-RU"/>
        </w:rPr>
      </w:pPr>
      <w:r>
        <w:rPr>
          <w:szCs w:val="28"/>
          <w:lang w:eastAsia="ru-RU"/>
        </w:rPr>
        <w:t xml:space="preserve">                                                                </w:t>
      </w:r>
      <w:r>
        <w:rPr>
          <w:szCs w:val="28"/>
          <w:lang w:eastAsia="ru-RU"/>
        </w:rPr>
        <w:t xml:space="preserve">ПРИЛОЖЕНИЕ №1 </w:t>
      </w:r>
    </w:p>
    <w:p>
      <w:pPr>
        <w:pStyle w:val="Normal"/>
        <w:widowControl w:val="false"/>
        <w:shd w:val="clear" w:color="auto" w:fill="FFFFFF"/>
        <w:jc w:val="center"/>
        <w:rPr>
          <w:szCs w:val="28"/>
          <w:lang w:eastAsia="ru-RU"/>
        </w:rPr>
      </w:pPr>
      <w:r>
        <w:rPr>
          <w:szCs w:val="28"/>
          <w:lang w:eastAsia="ru-RU"/>
        </w:rPr>
        <w:t xml:space="preserve">                                                             </w:t>
      </w:r>
      <w:r>
        <w:rPr>
          <w:szCs w:val="28"/>
          <w:lang w:eastAsia="ru-RU"/>
        </w:rPr>
        <w:t>УТВЕРЖДЕН</w:t>
      </w:r>
    </w:p>
    <w:p>
      <w:pPr>
        <w:pStyle w:val="Normal"/>
        <w:widowControl w:val="false"/>
        <w:shd w:val="clear" w:color="auto" w:fill="FFFFFF"/>
        <w:jc w:val="center"/>
        <w:rPr>
          <w:szCs w:val="28"/>
          <w:lang w:eastAsia="ru-RU"/>
        </w:rPr>
      </w:pPr>
      <w:r>
        <w:rPr>
          <w:szCs w:val="28"/>
          <w:lang w:eastAsia="ru-RU"/>
        </w:rPr>
        <w:t xml:space="preserve">                                         </w:t>
      </w:r>
      <w:r>
        <w:rPr>
          <w:szCs w:val="28"/>
          <w:lang w:eastAsia="ru-RU"/>
        </w:rPr>
        <w:t>постановлением администрации округа</w:t>
      </w:r>
    </w:p>
    <w:p>
      <w:pPr>
        <w:pStyle w:val="Normal"/>
        <w:widowControl w:val="false"/>
        <w:shd w:val="clear" w:color="auto" w:fill="FFFFFF"/>
        <w:jc w:val="center"/>
        <w:rPr>
          <w:szCs w:val="28"/>
          <w:lang w:eastAsia="ru-RU"/>
        </w:rPr>
      </w:pPr>
      <w:r>
        <w:rPr>
          <w:szCs w:val="28"/>
          <w:lang w:eastAsia="ru-RU"/>
        </w:rPr>
        <w:t xml:space="preserve">                                      </w:t>
      </w:r>
      <w:r>
        <w:rPr>
          <w:szCs w:val="28"/>
          <w:lang w:eastAsia="ru-RU"/>
        </w:rPr>
        <w:t>от     26.11.2024   № 1881</w:t>
      </w:r>
    </w:p>
    <w:p>
      <w:pPr>
        <w:pStyle w:val="Normal"/>
        <w:widowControl w:val="false"/>
        <w:shd w:val="clear" w:color="auto" w:fill="FFFFFF"/>
        <w:jc w:val="right"/>
        <w:rPr>
          <w:szCs w:val="28"/>
          <w:lang w:eastAsia="ru-RU"/>
        </w:rPr>
      </w:pPr>
      <w:r>
        <w:rPr>
          <w:szCs w:val="28"/>
          <w:lang w:eastAsia="ru-RU"/>
        </w:rPr>
      </w:r>
    </w:p>
    <w:p>
      <w:pPr>
        <w:pStyle w:val="Textbody"/>
        <w:rPr/>
      </w:pPr>
      <w:r>
        <w:rPr>
          <w:rStyle w:val="StrongEmphasis"/>
          <w:rFonts w:ascii="Times New Roman" w:hAnsi="Times New Roman"/>
          <w:b w:val="false"/>
          <w:bCs w:val="false"/>
          <w:szCs w:val="28"/>
        </w:rPr>
        <w:tab/>
      </w:r>
    </w:p>
    <w:p>
      <w:pPr>
        <w:pStyle w:val="Textbody"/>
        <w:jc w:val="center"/>
        <w:rPr>
          <w:rStyle w:val="StrongEmphasis"/>
          <w:rFonts w:ascii="Times New Roman" w:hAnsi="Times New Roman"/>
          <w:b w:val="false"/>
          <w:bCs w:val="false"/>
          <w:szCs w:val="28"/>
        </w:rPr>
      </w:pPr>
      <w:r>
        <w:rPr>
          <w:rStyle w:val="StrongEmphasis"/>
          <w:rFonts w:ascii="Times New Roman" w:hAnsi="Times New Roman"/>
          <w:b w:val="false"/>
          <w:bCs w:val="false"/>
          <w:szCs w:val="28"/>
        </w:rPr>
        <w:t>Порядок</w:t>
      </w:r>
    </w:p>
    <w:p>
      <w:pPr>
        <w:pStyle w:val="Textbody"/>
        <w:jc w:val="center"/>
        <w:rPr>
          <w:rStyle w:val="StrongEmphasis"/>
          <w:rFonts w:ascii="Times New Roman" w:hAnsi="Times New Roman"/>
          <w:b w:val="false"/>
          <w:bCs w:val="false"/>
          <w:szCs w:val="28"/>
        </w:rPr>
      </w:pPr>
      <w:r>
        <w:rPr>
          <w:rStyle w:val="StrongEmphasis"/>
          <w:rFonts w:ascii="Times New Roman" w:hAnsi="Times New Roman"/>
          <w:b w:val="false"/>
          <w:bCs w:val="false"/>
          <w:szCs w:val="28"/>
        </w:rPr>
        <w:t xml:space="preserve"> </w:t>
      </w:r>
      <w:r>
        <w:rPr>
          <w:rStyle w:val="StrongEmphasis"/>
          <w:rFonts w:ascii="Times New Roman" w:hAnsi="Times New Roman"/>
          <w:b w:val="false"/>
          <w:bCs w:val="false"/>
          <w:szCs w:val="28"/>
        </w:rPr>
        <w:t>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чрезвычайных ситуаций природного и техногенного характера на территории Рассказовского муниципального округа</w:t>
      </w:r>
    </w:p>
    <w:p>
      <w:pPr>
        <w:pStyle w:val="Textbody"/>
        <w:jc w:val="center"/>
        <w:rPr>
          <w:b/>
          <w:bCs/>
        </w:rPr>
      </w:pPr>
      <w:r>
        <w:rPr>
          <w:rStyle w:val="StrongEmphasis"/>
          <w:rFonts w:ascii="Times New Roman" w:hAnsi="Times New Roman"/>
          <w:b w:val="false"/>
          <w:bCs w:val="false"/>
          <w:szCs w:val="28"/>
        </w:rPr>
        <w:t>(далее - Порядок)</w:t>
      </w:r>
    </w:p>
    <w:p>
      <w:pPr>
        <w:pStyle w:val="Textbody"/>
        <w:jc w:val="center"/>
        <w:rPr/>
      </w:pPr>
      <w:r>
        <w:rPr/>
      </w:r>
    </w:p>
    <w:p>
      <w:pPr>
        <w:pStyle w:val="Textbody"/>
        <w:jc w:val="center"/>
        <w:rPr/>
      </w:pPr>
      <w:r>
        <w:rPr>
          <w:rStyle w:val="StrongEmphasis"/>
          <w:rFonts w:ascii="Times New Roman" w:hAnsi="Times New Roman"/>
          <w:b w:val="false"/>
          <w:bCs w:val="false"/>
          <w:szCs w:val="28"/>
        </w:rPr>
        <w:t>1. Общие положения</w:t>
      </w:r>
    </w:p>
    <w:p>
      <w:pPr>
        <w:pStyle w:val="Textbody"/>
        <w:ind w:left="720"/>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t>1.1 Настоящий Порядок 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чрезвычайных ситуаций природного и техногенного характера на территории Рассказовского муниципального округа (далее - Порядок) разработан с целью осуществления полномочий, определенных Федеральным законом от 21.12.1994 № 68-ФЗ «О защите населения и территорий от чрезвычайных ситуаций природного и техногенного характера».</w:t>
      </w:r>
    </w:p>
    <w:p>
      <w:pPr>
        <w:pStyle w:val="Textbody"/>
        <w:ind w:firstLine="709"/>
        <w:rPr>
          <w:rFonts w:ascii="Times New Roman" w:hAnsi="Times New Roman"/>
          <w:szCs w:val="28"/>
        </w:rPr>
      </w:pPr>
      <w:r>
        <w:rPr>
          <w:rFonts w:ascii="Times New Roman" w:hAnsi="Times New Roman"/>
          <w:szCs w:val="28"/>
        </w:rPr>
        <w:t xml:space="preserve">1.2 В целях 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чрезвычайных ситуаций природного и техногенного характера на территории Рассказовского муниципального округа создается комиссия в составе не менее трех человек, состав которой </w:t>
      </w:r>
      <w:r>
        <w:rPr>
          <w:rFonts w:ascii="Times New Roman" w:hAnsi="Times New Roman"/>
          <w:color w:val="000000"/>
          <w:szCs w:val="28"/>
        </w:rPr>
        <w:t>утверждается постановлением администрации Рассказовского муниципального округа.</w:t>
      </w:r>
    </w:p>
    <w:p>
      <w:pPr>
        <w:pStyle w:val="Textbody"/>
        <w:rPr>
          <w:rFonts w:ascii="Times New Roman" w:hAnsi="Times New Roman"/>
          <w:szCs w:val="28"/>
        </w:rPr>
      </w:pPr>
      <w:r>
        <w:rPr>
          <w:rFonts w:ascii="Times New Roman" w:hAnsi="Times New Roman"/>
          <w:szCs w:val="28"/>
        </w:rPr>
      </w:r>
    </w:p>
    <w:p>
      <w:pPr>
        <w:pStyle w:val="Textbody"/>
        <w:jc w:val="center"/>
        <w:rPr/>
      </w:pPr>
      <w:r>
        <w:rPr>
          <w:rStyle w:val="StrongEmphasis"/>
          <w:rFonts w:ascii="Times New Roman" w:hAnsi="Times New Roman"/>
          <w:b w:val="false"/>
          <w:bCs w:val="false"/>
          <w:szCs w:val="28"/>
        </w:rPr>
        <w:t>2. Установление фактов проживания граждан в жилых помещениях, находящихся в зоне чрезвычайной ситуации</w:t>
      </w:r>
    </w:p>
    <w:p>
      <w:pPr>
        <w:pStyle w:val="Textbody"/>
        <w:ind w:left="720"/>
        <w:rPr>
          <w:rFonts w:ascii="Times New Roman" w:hAnsi="Times New Roman"/>
          <w:szCs w:val="28"/>
        </w:rPr>
      </w:pPr>
      <w:r>
        <w:rPr>
          <w:rFonts w:ascii="Times New Roman" w:hAnsi="Times New Roman"/>
          <w:szCs w:val="28"/>
        </w:rPr>
      </w:r>
    </w:p>
    <w:p>
      <w:pPr>
        <w:pStyle w:val="Textbody"/>
        <w:ind w:firstLine="567"/>
        <w:rPr>
          <w:rFonts w:ascii="Times New Roman" w:hAnsi="Times New Roman"/>
          <w:szCs w:val="28"/>
        </w:rPr>
      </w:pPr>
      <w:r>
        <w:rPr>
          <w:rFonts w:ascii="Times New Roman" w:hAnsi="Times New Roman"/>
          <w:szCs w:val="28"/>
        </w:rPr>
        <w:t>2.1. Факты проживания граждан от 14 лет и старше в жилых помещениях, находящихся в зоне чрезвычайной ситуации, устанавливается решением комиссии на основании следующих критериев:</w:t>
      </w:r>
    </w:p>
    <w:p>
      <w:pPr>
        <w:pStyle w:val="Textbody"/>
        <w:ind w:firstLine="567"/>
        <w:rPr>
          <w:rFonts w:ascii="Times New Roman" w:hAnsi="Times New Roman"/>
          <w:szCs w:val="28"/>
        </w:rPr>
      </w:pPr>
      <w:r>
        <w:rPr>
          <w:rFonts w:ascii="Times New Roman" w:hAnsi="Times New Roman"/>
          <w:szCs w:val="28"/>
        </w:rPr>
        <w:t>а) гражданин зарегистрирован по месту жительства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pPr>
        <w:pStyle w:val="Textbody"/>
        <w:ind w:firstLine="567"/>
        <w:rPr>
          <w:rFonts w:ascii="Times New Roman" w:hAnsi="Times New Roman"/>
          <w:szCs w:val="28"/>
        </w:rPr>
      </w:pPr>
      <w:r>
        <w:rPr>
          <w:rFonts w:ascii="Times New Roman" w:hAnsi="Times New Roman"/>
          <w:szCs w:val="28"/>
        </w:rPr>
        <w:t>б) гражданин зарегистрирован по месту пребывания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pPr>
        <w:pStyle w:val="Textbody"/>
        <w:ind w:firstLine="567"/>
        <w:rPr>
          <w:rFonts w:ascii="Times New Roman" w:hAnsi="Times New Roman"/>
          <w:szCs w:val="28"/>
        </w:rPr>
      </w:pPr>
      <w:r>
        <w:rPr>
          <w:rFonts w:ascii="Times New Roman" w:hAnsi="Times New Roman"/>
          <w:szCs w:val="28"/>
        </w:rPr>
        <w:t>в) имеется договор аренды жилого помещения, которое попало в зону чрезвычайной ситуации;</w:t>
      </w:r>
    </w:p>
    <w:p>
      <w:pPr>
        <w:pStyle w:val="Textbody"/>
        <w:ind w:firstLine="709"/>
        <w:rPr>
          <w:rFonts w:ascii="Times New Roman" w:hAnsi="Times New Roman"/>
          <w:szCs w:val="28"/>
        </w:rPr>
      </w:pPr>
      <w:r>
        <w:rPr>
          <w:rFonts w:ascii="Times New Roman" w:hAnsi="Times New Roman"/>
          <w:szCs w:val="28"/>
        </w:rPr>
        <w:t>г) имеется договор социального найма жилого помещения, которое попало в зону чрезвычайной ситуации;</w:t>
      </w:r>
    </w:p>
    <w:p>
      <w:pPr>
        <w:pStyle w:val="Textbody"/>
        <w:ind w:firstLine="709"/>
        <w:rPr>
          <w:rFonts w:ascii="Times New Roman" w:hAnsi="Times New Roman"/>
          <w:szCs w:val="28"/>
        </w:rPr>
      </w:pPr>
      <w:r>
        <w:rPr>
          <w:rFonts w:ascii="Times New Roman" w:hAnsi="Times New Roman"/>
          <w:szCs w:val="28"/>
        </w:rPr>
        <w:t>д) имеются справки с места работы или учебы, справки медицинских организаций;</w:t>
      </w:r>
    </w:p>
    <w:p>
      <w:pPr>
        <w:pStyle w:val="Textbody"/>
        <w:ind w:firstLine="709"/>
        <w:rPr>
          <w:rFonts w:ascii="Times New Roman" w:hAnsi="Times New Roman"/>
          <w:szCs w:val="28"/>
        </w:rPr>
      </w:pPr>
      <w:r>
        <w:rPr>
          <w:rFonts w:ascii="Times New Roman" w:hAnsi="Times New Roman"/>
          <w:szCs w:val="28"/>
        </w:rPr>
        <w:t>е) имеются документы, подтверждающие оказание медицинских, образовательных, социальных услуг и услуг почтовой связи;</w:t>
      </w:r>
    </w:p>
    <w:p>
      <w:pPr>
        <w:pStyle w:val="Textbody"/>
        <w:ind w:firstLine="709"/>
        <w:rPr>
          <w:rFonts w:ascii="Times New Roman" w:hAnsi="Times New Roman"/>
          <w:szCs w:val="28"/>
        </w:rPr>
      </w:pPr>
      <w:r>
        <w:rPr>
          <w:rFonts w:ascii="Times New Roman" w:hAnsi="Times New Roman"/>
          <w:szCs w:val="28"/>
        </w:rPr>
        <w:t>ж) иные сведения, которые могут быть предоставлены гражданином в инициативном порядке, получение которых не потребует от заявителя обращения за получением государственных (муниципальных) услуг, услуг организаций.</w:t>
      </w:r>
    </w:p>
    <w:p>
      <w:pPr>
        <w:pStyle w:val="Textbody"/>
        <w:ind w:firstLine="709"/>
        <w:rPr>
          <w:rFonts w:ascii="Times New Roman" w:hAnsi="Times New Roman"/>
          <w:szCs w:val="28"/>
        </w:rPr>
      </w:pPr>
      <w:r>
        <w:rPr>
          <w:rFonts w:ascii="Times New Roman" w:hAnsi="Times New Roman"/>
          <w:szCs w:val="28"/>
        </w:rPr>
        <w:t>2.2. Исчерпывающие основания, необходимые для принятия решения комиссией об установлении фактов проживания граждан от 14 лет и старше в жилых помещениях, находящихся в зоне чрезвычайной ситуации, определяются распоряжением администрации Рассказовского муниципального округа на основании сведений, указанных в пункте 2.1 раздела 2 настоящего Порядка.</w:t>
      </w:r>
    </w:p>
    <w:p>
      <w:pPr>
        <w:pStyle w:val="Textbody"/>
        <w:ind w:firstLine="709"/>
        <w:rPr>
          <w:rFonts w:ascii="Times New Roman" w:hAnsi="Times New Roman"/>
          <w:szCs w:val="28"/>
        </w:rPr>
      </w:pPr>
      <w:r>
        <w:rPr>
          <w:rFonts w:ascii="Times New Roman" w:hAnsi="Times New Roman"/>
          <w:szCs w:val="28"/>
        </w:rPr>
        <w:t>2.3. Факты проживания детей в возрасте до 14 лет в жилых помещениях, находящихся в зоне чрезвычайной ситуации, устанавливается решением комиссии, если установлен факт проживания в жилом помещении, находящемся в зоне чрезвычайной ситуации, хотя бы одного из родителей (усыновителей, опекунов), с которым проживает ребенок.</w:t>
      </w:r>
    </w:p>
    <w:p>
      <w:pPr>
        <w:pStyle w:val="Textbody"/>
        <w:ind w:left="1069"/>
        <w:rPr>
          <w:rFonts w:ascii="Times New Roman" w:hAnsi="Times New Roman"/>
          <w:szCs w:val="28"/>
        </w:rPr>
      </w:pPr>
      <w:r>
        <w:rPr>
          <w:rFonts w:ascii="Times New Roman" w:hAnsi="Times New Roman"/>
          <w:szCs w:val="28"/>
        </w:rPr>
      </w:r>
    </w:p>
    <w:p>
      <w:pPr>
        <w:pStyle w:val="Textbody"/>
        <w:ind w:left="1069"/>
        <w:rPr>
          <w:rFonts w:ascii="Times New Roman" w:hAnsi="Times New Roman"/>
          <w:szCs w:val="28"/>
        </w:rPr>
      </w:pPr>
      <w:r>
        <w:rPr>
          <w:rFonts w:ascii="Times New Roman" w:hAnsi="Times New Roman"/>
          <w:szCs w:val="28"/>
        </w:rPr>
      </w:r>
    </w:p>
    <w:p>
      <w:pPr>
        <w:pStyle w:val="Textbody"/>
        <w:ind w:hanging="11" w:left="720"/>
        <w:jc w:val="center"/>
        <w:rPr>
          <w:b/>
          <w:bCs/>
        </w:rPr>
      </w:pPr>
      <w:r>
        <w:rPr>
          <w:rStyle w:val="StrongEmphasis"/>
          <w:rFonts w:ascii="Times New Roman" w:hAnsi="Times New Roman"/>
          <w:b w:val="false"/>
          <w:bCs w:val="false"/>
          <w:szCs w:val="28"/>
        </w:rPr>
        <w:t>3. Установление фактов нарушения условий жизнедеятельности граждан в результате чрезвычайной ситуации</w:t>
      </w:r>
    </w:p>
    <w:p>
      <w:pPr>
        <w:pStyle w:val="Textbody"/>
        <w:ind w:left="106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t>3.1. Факты нарушения условий жизнедеятельности граждан в результате чрезвычайной ситуации определяется наличием либо отсутствием обстоятельств,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 угрозой их жизни или здоровью.</w:t>
      </w:r>
    </w:p>
    <w:p>
      <w:pPr>
        <w:pStyle w:val="Textbody"/>
        <w:ind w:firstLine="709"/>
        <w:rPr>
          <w:rFonts w:ascii="Times New Roman" w:hAnsi="Times New Roman"/>
          <w:szCs w:val="28"/>
        </w:rPr>
      </w:pPr>
      <w:r>
        <w:rPr>
          <w:rFonts w:ascii="Times New Roman" w:hAnsi="Times New Roman"/>
          <w:szCs w:val="28"/>
        </w:rPr>
        <w:t>Факты нарушения условий жизнедеятельности граждан в результате чрезвычайной ситуации устанавливаются решением комиссии исходя из следующих критериев:</w:t>
      </w:r>
    </w:p>
    <w:p>
      <w:pPr>
        <w:pStyle w:val="Textbody"/>
        <w:ind w:firstLine="709"/>
        <w:rPr>
          <w:rFonts w:ascii="Times New Roman" w:hAnsi="Times New Roman"/>
          <w:szCs w:val="28"/>
        </w:rPr>
      </w:pPr>
      <w:r>
        <w:rPr>
          <w:rFonts w:ascii="Times New Roman" w:hAnsi="Times New Roman"/>
          <w:szCs w:val="28"/>
        </w:rPr>
        <w:t>а) невозможность проживания граждан в жилых помещениях;</w:t>
      </w:r>
    </w:p>
    <w:p>
      <w:pPr>
        <w:pStyle w:val="Textbody"/>
        <w:ind w:firstLine="709"/>
        <w:rPr>
          <w:rFonts w:ascii="Times New Roman" w:hAnsi="Times New Roman"/>
          <w:szCs w:val="28"/>
        </w:rPr>
      </w:pPr>
      <w:r>
        <w:rPr>
          <w:rFonts w:ascii="Times New Roman" w:hAnsi="Times New Roman"/>
          <w:szCs w:val="28"/>
        </w:rPr>
        <w:t>б) невозможность осуществления транспортного сообщения между территорией проживания граждан и иными территориями, где условия жизнедеятельности не были нарушены;</w:t>
      </w:r>
    </w:p>
    <w:p>
      <w:pPr>
        <w:pStyle w:val="Textbody"/>
        <w:ind w:firstLine="709"/>
        <w:rPr>
          <w:rFonts w:ascii="Times New Roman" w:hAnsi="Times New Roman"/>
          <w:szCs w:val="28"/>
        </w:rPr>
      </w:pPr>
      <w:r>
        <w:rPr>
          <w:rFonts w:ascii="Times New Roman" w:hAnsi="Times New Roman"/>
          <w:szCs w:val="28"/>
        </w:rPr>
        <w:t>в) нарушение санитарно-эпидемиологического благополучия граждан.</w:t>
      </w:r>
    </w:p>
    <w:p>
      <w:pPr>
        <w:pStyle w:val="Textbody"/>
        <w:ind w:firstLine="709"/>
        <w:rPr>
          <w:rFonts w:ascii="Times New Roman" w:hAnsi="Times New Roman"/>
          <w:szCs w:val="28"/>
        </w:rPr>
      </w:pPr>
      <w:r>
        <w:rPr>
          <w:rFonts w:ascii="Times New Roman" w:hAnsi="Times New Roman"/>
          <w:szCs w:val="28"/>
        </w:rPr>
        <w:t>Факты нарушения условий жизнедеятельности при чрезвычайной ситуации устанавливается по состоянию хотя бы одного из показателей указанных критериев, характеризующему невозможность проживания граждан в жилых помещениях.</w:t>
      </w:r>
    </w:p>
    <w:p>
      <w:pPr>
        <w:pStyle w:val="Textbody"/>
        <w:ind w:firstLine="709"/>
        <w:rPr>
          <w:rFonts w:ascii="Times New Roman" w:hAnsi="Times New Roman"/>
          <w:szCs w:val="28"/>
        </w:rPr>
      </w:pPr>
      <w:r>
        <w:rPr>
          <w:rFonts w:ascii="Times New Roman" w:hAnsi="Times New Roman"/>
          <w:szCs w:val="28"/>
        </w:rPr>
        <w:t>3.2. Критерий невозможности проживания граждан в жилых помещениях оценивается по следующим показателям состояния жилого помещения, характеризующим возможность или невозможность проживания в нем:</w:t>
      </w:r>
    </w:p>
    <w:p>
      <w:pPr>
        <w:pStyle w:val="Textbody"/>
        <w:ind w:firstLine="709"/>
        <w:rPr>
          <w:rFonts w:ascii="Times New Roman" w:hAnsi="Times New Roman"/>
          <w:szCs w:val="28"/>
        </w:rPr>
      </w:pPr>
      <w:r>
        <w:rPr>
          <w:rFonts w:ascii="Times New Roman" w:hAnsi="Times New Roman"/>
          <w:szCs w:val="28"/>
        </w:rPr>
        <w:t>а) состояние здания (помещения);</w:t>
      </w:r>
    </w:p>
    <w:p>
      <w:pPr>
        <w:pStyle w:val="Textbody"/>
        <w:ind w:firstLine="709"/>
        <w:rPr>
          <w:rFonts w:ascii="Times New Roman" w:hAnsi="Times New Roman"/>
          <w:szCs w:val="28"/>
        </w:rPr>
      </w:pPr>
      <w:r>
        <w:rPr>
          <w:rFonts w:ascii="Times New Roman" w:hAnsi="Times New Roman"/>
          <w:szCs w:val="28"/>
        </w:rPr>
        <w:t>б) состояние теплоснабжения здания (помещения);</w:t>
      </w:r>
    </w:p>
    <w:p>
      <w:pPr>
        <w:pStyle w:val="Textbody"/>
        <w:ind w:firstLine="709"/>
        <w:rPr>
          <w:rFonts w:ascii="Times New Roman" w:hAnsi="Times New Roman"/>
          <w:szCs w:val="28"/>
        </w:rPr>
      </w:pPr>
      <w:r>
        <w:rPr>
          <w:rFonts w:ascii="Times New Roman" w:hAnsi="Times New Roman"/>
          <w:szCs w:val="28"/>
        </w:rPr>
        <w:t>в) состояние водоснабжения здания (помещения);</w:t>
      </w:r>
    </w:p>
    <w:p>
      <w:pPr>
        <w:pStyle w:val="Textbody"/>
        <w:ind w:firstLine="709"/>
        <w:rPr>
          <w:rFonts w:ascii="Times New Roman" w:hAnsi="Times New Roman"/>
          <w:szCs w:val="28"/>
        </w:rPr>
      </w:pPr>
      <w:r>
        <w:rPr>
          <w:rFonts w:ascii="Times New Roman" w:hAnsi="Times New Roman"/>
          <w:szCs w:val="28"/>
        </w:rPr>
        <w:t>г) состояние электроснабжения здания (помещения).</w:t>
      </w:r>
    </w:p>
    <w:p>
      <w:pPr>
        <w:pStyle w:val="Textbody"/>
        <w:ind w:firstLine="709"/>
        <w:rPr>
          <w:rFonts w:ascii="Times New Roman" w:hAnsi="Times New Roman"/>
          <w:szCs w:val="28"/>
        </w:rPr>
      </w:pPr>
      <w:r>
        <w:rPr>
          <w:rFonts w:ascii="Times New Roman" w:hAnsi="Times New Roman"/>
          <w:szCs w:val="28"/>
        </w:rPr>
        <w:t>Состояние здания (помещения) определяется визуально. Невозможность проживания гражданина в жилых помещениях констатируется, если в результате чрезвычайной ситуации поврежден или частично разрушен хотя бы один из следующих конструктивных элементов здания: фундамент, стены, перегородки, перекрытия, полы, крыша, окна и двери, отделочные работы, печное отопление, электроосвещение.</w:t>
      </w:r>
    </w:p>
    <w:p>
      <w:pPr>
        <w:pStyle w:val="Textbody"/>
        <w:ind w:firstLine="709"/>
        <w:rPr>
          <w:rFonts w:ascii="Times New Roman" w:hAnsi="Times New Roman"/>
          <w:szCs w:val="28"/>
        </w:rPr>
      </w:pPr>
      <w:r>
        <w:rPr>
          <w:rFonts w:ascii="Times New Roman" w:hAnsi="Times New Roman"/>
          <w:szCs w:val="28"/>
        </w:rPr>
        <w:t>Состояние теплоснабжения здания (помещения) определяется инструментально. Невозможность проживания гражданина в жилых помещениях констатируется, если в результате чрезвычайной ситуации более суток прекращено теплоснабжение жилого здания (помещения), осуществляемое до чрезвычайной ситуации.</w:t>
      </w:r>
    </w:p>
    <w:p>
      <w:pPr>
        <w:pStyle w:val="Textbody"/>
        <w:ind w:firstLine="709"/>
        <w:rPr>
          <w:rFonts w:ascii="Times New Roman" w:hAnsi="Times New Roman"/>
          <w:szCs w:val="28"/>
        </w:rPr>
      </w:pPr>
      <w:r>
        <w:rPr>
          <w:rFonts w:ascii="Times New Roman" w:hAnsi="Times New Roman"/>
          <w:szCs w:val="28"/>
        </w:rPr>
        <w:t>Состояние водоснабжения здания (помещения) определяется визуально. Невозможность проживания гражданина в жилых помещениях констатируется, если в результате чрезвычайной ситуации более суток прекращено водоснабжение жилого здания (помещения), осуществляемое до чрезвычайной ситуации.</w:t>
      </w:r>
    </w:p>
    <w:p>
      <w:pPr>
        <w:pStyle w:val="Textbody"/>
        <w:ind w:firstLine="709"/>
        <w:rPr>
          <w:rFonts w:ascii="Times New Roman" w:hAnsi="Times New Roman"/>
          <w:szCs w:val="28"/>
        </w:rPr>
      </w:pPr>
      <w:r>
        <w:rPr>
          <w:rFonts w:ascii="Times New Roman" w:hAnsi="Times New Roman"/>
          <w:szCs w:val="28"/>
        </w:rPr>
        <w:t>Состояние электроснабжения здания (помещения) определяется инструментально. Невозможность проживания гражданина в жилых помещениях констатируется, если в результате чрезвычайной ситуации более суток прекращено электроснабжение жилого здания (помещения), осуществляемое до чрезвычайной ситуации.</w:t>
      </w:r>
    </w:p>
    <w:p>
      <w:pPr>
        <w:pStyle w:val="Textbody"/>
        <w:ind w:firstLine="709"/>
        <w:rPr>
          <w:rFonts w:ascii="Times New Roman" w:hAnsi="Times New Roman"/>
          <w:szCs w:val="28"/>
        </w:rPr>
      </w:pPr>
      <w:r>
        <w:rPr>
          <w:rFonts w:ascii="Times New Roman" w:hAnsi="Times New Roman"/>
          <w:szCs w:val="28"/>
        </w:rPr>
        <w:t>Кроме того, факты нарушения условий жизнедеятельности граждан в результате чрезвычайной ситуации могут устанавливаться решением комиссии исходя из критериев, утвержденных нормативным правовым актом администрации Рассказовского муниципального округа, на основании географических особенностей территории.</w:t>
      </w:r>
    </w:p>
    <w:p>
      <w:pPr>
        <w:pStyle w:val="Textbody"/>
        <w:ind w:firstLine="709"/>
        <w:rPr>
          <w:rFonts w:ascii="Times New Roman" w:hAnsi="Times New Roman"/>
          <w:szCs w:val="28"/>
        </w:rPr>
      </w:pPr>
      <w:r>
        <w:rPr>
          <w:rFonts w:ascii="Times New Roman" w:hAnsi="Times New Roman"/>
          <w:szCs w:val="28"/>
        </w:rPr>
        <w:t>3.3. Критерий невозможности осуществления транспортного сообщения между территорией проживания граждан и иными территориями, где условия жизнедеятельности не были нарушены, оценивается путем:</w:t>
      </w:r>
    </w:p>
    <w:p>
      <w:pPr>
        <w:pStyle w:val="Textbody"/>
        <w:ind w:firstLine="709"/>
        <w:rPr>
          <w:rFonts w:ascii="Times New Roman" w:hAnsi="Times New Roman"/>
          <w:szCs w:val="28"/>
        </w:rPr>
      </w:pPr>
      <w:r>
        <w:rPr>
          <w:rFonts w:ascii="Times New Roman" w:hAnsi="Times New Roman"/>
          <w:szCs w:val="28"/>
        </w:rPr>
        <w:t>а) определения наличия и состава общественного транспорта в районе проживания гражданина;</w:t>
      </w:r>
    </w:p>
    <w:p>
      <w:pPr>
        <w:pStyle w:val="Textbody"/>
        <w:ind w:firstLine="709"/>
        <w:rPr>
          <w:rFonts w:ascii="Times New Roman" w:hAnsi="Times New Roman"/>
          <w:szCs w:val="28"/>
        </w:rPr>
      </w:pPr>
      <w:r>
        <w:rPr>
          <w:rFonts w:ascii="Times New Roman" w:hAnsi="Times New Roman"/>
          <w:szCs w:val="28"/>
        </w:rPr>
        <w:t>б) определения возможности функционирования общественного транспорта от ближайшего к гражданину остановочного пункта.</w:t>
      </w:r>
    </w:p>
    <w:p>
      <w:pPr>
        <w:pStyle w:val="Textbody"/>
        <w:ind w:firstLine="709"/>
        <w:rPr>
          <w:rFonts w:ascii="Times New Roman" w:hAnsi="Times New Roman"/>
          <w:szCs w:val="28"/>
        </w:rPr>
      </w:pPr>
      <w:r>
        <w:rPr>
          <w:rFonts w:ascii="Times New Roman" w:hAnsi="Times New Roman"/>
          <w:szCs w:val="28"/>
        </w:rPr>
        <w:t>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 где условия жизнедеятельности не были нарушены.</w:t>
      </w:r>
    </w:p>
    <w:p>
      <w:pPr>
        <w:pStyle w:val="Textbody"/>
        <w:ind w:firstLine="708"/>
        <w:rPr>
          <w:rFonts w:ascii="Times New Roman" w:hAnsi="Times New Roman"/>
          <w:szCs w:val="28"/>
        </w:rPr>
      </w:pPr>
      <w:r>
        <w:rPr>
          <w:rFonts w:ascii="Times New Roman" w:hAnsi="Times New Roman"/>
          <w:szCs w:val="28"/>
        </w:rPr>
        <w:t>3.4. Критерий нарушения санитарно-эпидемиологического благополучия граждан оценивается инструментально. Нарушение санитарно-эпидемиологического благополучия гражданина констатируется, если в районе его проживания в результате чрезвычайной ситуации произошло загрязнение атмосферного воздуха, воды, почвы загрязняющими веществами, превышающее предельно допустимые концентрации.</w:t>
      </w:r>
    </w:p>
    <w:p>
      <w:pPr>
        <w:pStyle w:val="Textbody"/>
        <w:rPr>
          <w:rFonts w:ascii="Times New Roman" w:hAnsi="Times New Roman"/>
          <w:szCs w:val="28"/>
        </w:rPr>
      </w:pPr>
      <w:r>
        <w:rPr>
          <w:rFonts w:ascii="Times New Roman" w:hAnsi="Times New Roman"/>
          <w:szCs w:val="28"/>
        </w:rPr>
      </w:r>
    </w:p>
    <w:p>
      <w:pPr>
        <w:pStyle w:val="Textbody"/>
        <w:rPr>
          <w:rFonts w:ascii="Times New Roman" w:hAnsi="Times New Roman"/>
          <w:szCs w:val="28"/>
        </w:rPr>
      </w:pPr>
      <w:r>
        <w:rPr>
          <w:rFonts w:ascii="Times New Roman" w:hAnsi="Times New Roman"/>
          <w:szCs w:val="28"/>
        </w:rPr>
      </w:r>
    </w:p>
    <w:p>
      <w:pPr>
        <w:pStyle w:val="Textbody"/>
        <w:jc w:val="center"/>
        <w:rPr>
          <w:b/>
          <w:bCs/>
        </w:rPr>
      </w:pPr>
      <w:r>
        <w:rPr>
          <w:rStyle w:val="StrongEmphasis"/>
          <w:rFonts w:ascii="Times New Roman" w:hAnsi="Times New Roman"/>
          <w:b w:val="false"/>
          <w:bCs w:val="false"/>
          <w:szCs w:val="28"/>
        </w:rPr>
        <w:t>4. Установление фактов утраты имущества первой необходимости гражданами в результате чрезвычайной ситуации</w:t>
      </w:r>
    </w:p>
    <w:p>
      <w:pPr>
        <w:pStyle w:val="Textbody"/>
        <w:ind w:left="720"/>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t>4.1. Для целей настоящего Порядка в соответствии с постановлением Правительства Российской Федерации от 28.12.2019 № 1928 «</w:t>
      </w:r>
      <w:r>
        <w:rPr>
          <w:rFonts w:ascii="Times New Roman" w:hAnsi="Times New Roman"/>
          <w:szCs w:val="28"/>
          <w:shd w:fill="FFFFFF" w:val="clear"/>
        </w:rPr>
        <w:t>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r>
        <w:rPr>
          <w:rFonts w:ascii="Times New Roman" w:hAnsi="Times New Roman"/>
          <w:szCs w:val="28"/>
        </w:rPr>
        <w:t>» под имуществом первой необходимости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pPr>
        <w:pStyle w:val="Textbody"/>
        <w:ind w:firstLine="709"/>
        <w:rPr>
          <w:rFonts w:ascii="Times New Roman" w:hAnsi="Times New Roman"/>
          <w:szCs w:val="28"/>
        </w:rPr>
      </w:pPr>
      <w:r>
        <w:rPr>
          <w:rFonts w:ascii="Times New Roman" w:hAnsi="Times New Roman"/>
          <w:szCs w:val="28"/>
        </w:rPr>
        <w:t>а) предметы для хранения и приготовления пищи - холодильник, газовая плита (электроплита), шкаф для посуды;</w:t>
      </w:r>
    </w:p>
    <w:p>
      <w:pPr>
        <w:pStyle w:val="Textbody"/>
        <w:ind w:firstLine="709"/>
        <w:rPr>
          <w:rFonts w:ascii="Times New Roman" w:hAnsi="Times New Roman"/>
          <w:szCs w:val="28"/>
        </w:rPr>
      </w:pPr>
      <w:r>
        <w:rPr>
          <w:rFonts w:ascii="Times New Roman" w:hAnsi="Times New Roman"/>
          <w:szCs w:val="28"/>
        </w:rPr>
        <w:t>б) предметы мебели для приема пищи - стол и стул (табуретка);</w:t>
      </w:r>
    </w:p>
    <w:p>
      <w:pPr>
        <w:pStyle w:val="Textbody"/>
        <w:ind w:firstLine="709"/>
        <w:rPr>
          <w:rFonts w:ascii="Times New Roman" w:hAnsi="Times New Roman"/>
          <w:szCs w:val="28"/>
        </w:rPr>
      </w:pPr>
      <w:r>
        <w:rPr>
          <w:rFonts w:ascii="Times New Roman" w:hAnsi="Times New Roman"/>
          <w:szCs w:val="28"/>
        </w:rPr>
        <w:t>в) предметы мебели для сна - кровать (диван);</w:t>
      </w:r>
    </w:p>
    <w:p>
      <w:pPr>
        <w:pStyle w:val="Textbody"/>
        <w:ind w:firstLine="709"/>
        <w:rPr>
          <w:rFonts w:ascii="Times New Roman" w:hAnsi="Times New Roman"/>
          <w:szCs w:val="28"/>
        </w:rPr>
      </w:pPr>
      <w:r>
        <w:rPr>
          <w:rFonts w:ascii="Times New Roman" w:hAnsi="Times New Roman"/>
          <w:szCs w:val="28"/>
        </w:rPr>
        <w:t>г) предметы средств информирования граждан - телевизор (радио);</w:t>
      </w:r>
    </w:p>
    <w:p>
      <w:pPr>
        <w:pStyle w:val="Textbody"/>
        <w:ind w:firstLine="709"/>
        <w:rPr>
          <w:rFonts w:ascii="Times New Roman" w:hAnsi="Times New Roman"/>
          <w:szCs w:val="28"/>
        </w:rPr>
      </w:pPr>
      <w:r>
        <w:rPr>
          <w:rFonts w:ascii="Times New Roman" w:hAnsi="Times New Roman"/>
          <w:szCs w:val="28"/>
        </w:rPr>
        <w:t>д) 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w:t>
      </w:r>
    </w:p>
    <w:p>
      <w:pPr>
        <w:pStyle w:val="Textbody"/>
        <w:ind w:firstLine="709"/>
        <w:rPr>
          <w:rFonts w:ascii="Times New Roman" w:hAnsi="Times New Roman"/>
          <w:szCs w:val="28"/>
        </w:rPr>
      </w:pPr>
      <w:r>
        <w:rPr>
          <w:rFonts w:ascii="Times New Roman" w:hAnsi="Times New Roman"/>
          <w:szCs w:val="28"/>
        </w:rPr>
        <w:t>4.2. Факты утраты имущества первой необходимости устанавливается решением комиссии исходя из следующих критериев:</w:t>
      </w:r>
    </w:p>
    <w:p>
      <w:pPr>
        <w:pStyle w:val="Textbody"/>
        <w:ind w:firstLine="709"/>
        <w:rPr>
          <w:rFonts w:ascii="Times New Roman" w:hAnsi="Times New Roman"/>
          <w:szCs w:val="28"/>
        </w:rPr>
      </w:pPr>
      <w:r>
        <w:rPr>
          <w:rFonts w:ascii="Times New Roman" w:hAnsi="Times New Roman"/>
          <w:szCs w:val="28"/>
        </w:rPr>
        <w:t>а) частичная утрата имущества первой необходимости - приведение в результате воздействия поражающих факторов источника чрезвычайной ситуации части, находящегося в жилом помещении, попавшем в зону чрезвычайной ситуации, имущества первой необходимости (не менее 3 предметов имущества первой необходимости) в состояние, непригодное для дальнейшего использования;</w:t>
      </w:r>
    </w:p>
    <w:p>
      <w:pPr>
        <w:pStyle w:val="Textbody"/>
        <w:ind w:firstLine="709"/>
        <w:rPr>
          <w:rFonts w:ascii="Times New Roman" w:hAnsi="Times New Roman"/>
          <w:szCs w:val="28"/>
        </w:rPr>
      </w:pPr>
      <w:r>
        <w:rPr>
          <w:rFonts w:ascii="Times New Roman" w:hAnsi="Times New Roman"/>
          <w:szCs w:val="28"/>
        </w:rPr>
        <w:t>б) полная утрата имущества первой необходимости - приведение в результате воздействия поражающих факторов источника чрезвычайной ситуации, всего находящегося в жилом помещении, попавшем в зону чрезвычайной ситуации, имущества первой необходимости в состояние, непригодное для дальнейшего использования.</w:t>
      </w:r>
    </w:p>
    <w:p>
      <w:pPr>
        <w:pStyle w:val="Textbody"/>
        <w:ind w:firstLine="709"/>
        <w:rPr>
          <w:rFonts w:ascii="Times New Roman" w:hAnsi="Times New Roman"/>
          <w:szCs w:val="28"/>
        </w:rPr>
      </w:pPr>
      <w:r>
        <w:rPr>
          <w:rFonts w:ascii="Times New Roman" w:hAnsi="Times New Roman"/>
          <w:szCs w:val="28"/>
        </w:rPr>
        <w:t>4.3. 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w:t>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Textbody"/>
        <w:ind w:firstLine="709"/>
        <w:rPr>
          <w:rFonts w:ascii="Times New Roman" w:hAnsi="Times New Roman"/>
          <w:szCs w:val="28"/>
        </w:rPr>
      </w:pPr>
      <w:r>
        <w:rPr>
          <w:rFonts w:ascii="Times New Roman" w:hAnsi="Times New Roman"/>
          <w:szCs w:val="28"/>
        </w:rPr>
      </w:r>
    </w:p>
    <w:p>
      <w:pPr>
        <w:pStyle w:val="Normal"/>
        <w:widowControl w:val="false"/>
        <w:shd w:val="clear" w:color="auto" w:fill="FFFFFF"/>
        <w:rPr>
          <w:szCs w:val="28"/>
          <w:lang w:eastAsia="ru-RU"/>
        </w:rPr>
      </w:pPr>
      <w:r>
        <w:rPr>
          <w:szCs w:val="28"/>
          <w:lang w:eastAsia="ru-RU"/>
        </w:rPr>
      </w:r>
    </w:p>
    <w:p>
      <w:pPr>
        <w:pStyle w:val="Normal"/>
        <w:widowControl w:val="false"/>
        <w:shd w:val="clear" w:color="auto" w:fill="FFFFFF"/>
        <w:jc w:val="center"/>
        <w:rPr>
          <w:szCs w:val="28"/>
          <w:lang w:eastAsia="ru-RU"/>
        </w:rPr>
      </w:pPr>
      <w:r>
        <w:rPr>
          <w:szCs w:val="28"/>
          <w:lang w:eastAsia="ru-RU"/>
        </w:rPr>
        <w:t xml:space="preserve">                                                               </w:t>
      </w:r>
      <w:r>
        <w:rPr>
          <w:szCs w:val="28"/>
          <w:lang w:eastAsia="ru-RU"/>
        </w:rPr>
        <w:t xml:space="preserve">ПРИЛОЖЕНИЕ №2 </w:t>
      </w:r>
    </w:p>
    <w:p>
      <w:pPr>
        <w:pStyle w:val="Normal"/>
        <w:widowControl w:val="false"/>
        <w:shd w:val="clear" w:color="auto" w:fill="FFFFFF"/>
        <w:jc w:val="center"/>
        <w:rPr>
          <w:szCs w:val="28"/>
          <w:lang w:eastAsia="ru-RU"/>
        </w:rPr>
      </w:pPr>
      <w:r>
        <w:rPr>
          <w:szCs w:val="28"/>
          <w:lang w:eastAsia="ru-RU"/>
        </w:rPr>
        <w:t xml:space="preserve">                                                          </w:t>
      </w:r>
      <w:r>
        <w:rPr>
          <w:szCs w:val="28"/>
          <w:lang w:eastAsia="ru-RU"/>
        </w:rPr>
        <w:t>УТВЕРЖДЕН</w:t>
      </w:r>
    </w:p>
    <w:p>
      <w:pPr>
        <w:pStyle w:val="Normal"/>
        <w:widowControl w:val="false"/>
        <w:shd w:val="clear" w:color="auto" w:fill="FFFFFF"/>
        <w:jc w:val="right"/>
        <w:rPr>
          <w:szCs w:val="28"/>
          <w:lang w:eastAsia="ru-RU"/>
        </w:rPr>
      </w:pPr>
      <w:r>
        <w:rPr>
          <w:szCs w:val="28"/>
          <w:lang w:eastAsia="ru-RU"/>
        </w:rPr>
        <w:t>постановлением администрации округа</w:t>
      </w:r>
    </w:p>
    <w:p>
      <w:pPr>
        <w:pStyle w:val="Normal"/>
        <w:widowControl w:val="false"/>
        <w:tabs>
          <w:tab w:val="clear" w:pos="708"/>
          <w:tab w:val="left" w:pos="4962" w:leader="none"/>
        </w:tabs>
        <w:jc w:val="center"/>
        <w:rPr>
          <w:szCs w:val="28"/>
          <w:lang w:eastAsia="ru-RU"/>
        </w:rPr>
      </w:pPr>
      <w:r>
        <w:rPr>
          <w:szCs w:val="28"/>
          <w:lang w:eastAsia="ru-RU"/>
        </w:rPr>
        <w:t xml:space="preserve">                                                         </w:t>
      </w:r>
      <w:r>
        <w:rPr>
          <w:szCs w:val="28"/>
          <w:lang w:eastAsia="ru-RU"/>
        </w:rPr>
        <w:t>от  26.11.2024   № 1881</w:t>
      </w:r>
    </w:p>
    <w:p>
      <w:pPr>
        <w:pStyle w:val="Normal"/>
        <w:widowControl w:val="false"/>
        <w:tabs>
          <w:tab w:val="clear" w:pos="708"/>
          <w:tab w:val="left" w:pos="4962" w:leader="none"/>
        </w:tabs>
        <w:jc w:val="center"/>
        <w:rPr>
          <w:szCs w:val="28"/>
          <w:lang w:eastAsia="ru-RU"/>
        </w:rPr>
      </w:pPr>
      <w:r>
        <w:rPr>
          <w:szCs w:val="28"/>
          <w:lang w:eastAsia="ru-RU"/>
        </w:rPr>
      </w:r>
    </w:p>
    <w:p>
      <w:pPr>
        <w:pStyle w:val="Normal"/>
        <w:widowControl w:val="false"/>
        <w:tabs>
          <w:tab w:val="clear" w:pos="708"/>
          <w:tab w:val="left" w:pos="4962" w:leader="none"/>
        </w:tabs>
        <w:jc w:val="center"/>
        <w:rPr>
          <w:szCs w:val="28"/>
          <w:lang w:eastAsia="ru-RU"/>
        </w:rPr>
      </w:pPr>
      <w:r>
        <w:rPr>
          <w:szCs w:val="28"/>
          <w:lang w:eastAsia="ru-RU"/>
        </w:rPr>
      </w:r>
    </w:p>
    <w:p>
      <w:pPr>
        <w:pStyle w:val="Normal"/>
        <w:widowControl w:val="false"/>
        <w:tabs>
          <w:tab w:val="clear" w:pos="708"/>
          <w:tab w:val="left" w:pos="4962" w:leader="none"/>
        </w:tabs>
        <w:jc w:val="center"/>
        <w:rPr/>
      </w:pPr>
      <w:r>
        <w:rPr>
          <w:szCs w:val="28"/>
          <w:lang w:eastAsia="ru-RU"/>
        </w:rPr>
        <w:t>Состав</w:t>
      </w:r>
    </w:p>
    <w:p>
      <w:pPr>
        <w:pStyle w:val="Normal"/>
        <w:widowControl w:val="false"/>
        <w:tabs>
          <w:tab w:val="clear" w:pos="708"/>
          <w:tab w:val="left" w:pos="4962" w:leader="none"/>
        </w:tabs>
        <w:jc w:val="center"/>
        <w:rPr>
          <w:szCs w:val="28"/>
          <w:lang w:eastAsia="ru-RU"/>
        </w:rPr>
      </w:pPr>
      <w:r>
        <w:rPr>
          <w:szCs w:val="28"/>
          <w:lang w:eastAsia="ru-RU"/>
        </w:rPr>
        <w:t>комиссии по 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чрезвычайных ситуаций природного и техногенного характера на территории Рассказовского муниципального округа</w:t>
      </w:r>
    </w:p>
    <w:p>
      <w:pPr>
        <w:pStyle w:val="Normal"/>
        <w:widowControl w:val="false"/>
        <w:tabs>
          <w:tab w:val="clear" w:pos="708"/>
          <w:tab w:val="left" w:pos="4962" w:leader="none"/>
        </w:tabs>
        <w:jc w:val="center"/>
        <w:rPr/>
      </w:pPr>
      <w:r>
        <w:rPr>
          <w:szCs w:val="28"/>
          <w:lang w:eastAsia="ru-RU"/>
        </w:rPr>
        <w:t>(далее - комиссия)</w:t>
      </w:r>
    </w:p>
    <w:tbl>
      <w:tblPr>
        <w:tblW w:w="9539" w:type="dxa"/>
        <w:jc w:val="left"/>
        <w:tblInd w:w="37" w:type="dxa"/>
        <w:tblLayout w:type="fixed"/>
        <w:tblCellMar>
          <w:top w:w="0" w:type="dxa"/>
          <w:left w:w="78" w:type="dxa"/>
          <w:bottom w:w="0" w:type="dxa"/>
          <w:right w:w="108" w:type="dxa"/>
        </w:tblCellMar>
        <w:tblLook w:firstRow="1" w:noVBand="1" w:lastRow="0" w:firstColumn="1" w:lastColumn="0" w:noHBand="0" w:val="04a0"/>
      </w:tblPr>
      <w:tblGrid>
        <w:gridCol w:w="703"/>
        <w:gridCol w:w="3452"/>
        <w:gridCol w:w="5384"/>
      </w:tblGrid>
      <w:tr>
        <w:trPr/>
        <w:tc>
          <w:tcPr>
            <w:tcW w:w="703" w:type="dxa"/>
            <w:tcBorders>
              <w:top w:val="single" w:sz="4" w:space="0" w:color="000001"/>
              <w:left w:val="single" w:sz="4" w:space="0" w:color="000001"/>
              <w:bottom w:val="single" w:sz="4" w:space="0" w:color="000001"/>
            </w:tcBorders>
            <w:shd w:color="auto" w:fill="FFFFFF" w:val="clear"/>
          </w:tcPr>
          <w:p>
            <w:pPr>
              <w:pStyle w:val="BodyText"/>
              <w:widowControl w:val="false"/>
              <w:spacing w:lineRule="auto" w:line="240" w:before="0" w:after="0"/>
              <w:jc w:val="center"/>
              <w:rPr>
                <w:color w:val="000000"/>
                <w:szCs w:val="28"/>
              </w:rPr>
            </w:pPr>
            <w:r>
              <w:rPr>
                <w:color w:val="000000"/>
                <w:szCs w:val="28"/>
              </w:rPr>
              <w:t>№</w:t>
            </w:r>
          </w:p>
          <w:p>
            <w:pPr>
              <w:pStyle w:val="BodyText"/>
              <w:widowControl w:val="false"/>
              <w:spacing w:lineRule="auto" w:line="240" w:before="0" w:after="0"/>
              <w:jc w:val="center"/>
              <w:rPr>
                <w:color w:val="000000"/>
                <w:szCs w:val="28"/>
              </w:rPr>
            </w:pPr>
            <w:r>
              <w:rPr>
                <w:color w:val="000000"/>
                <w:szCs w:val="28"/>
              </w:rPr>
              <w:t>п/п</w:t>
            </w:r>
          </w:p>
        </w:tc>
        <w:tc>
          <w:tcPr>
            <w:tcW w:w="3452" w:type="dxa"/>
            <w:tcBorders>
              <w:top w:val="single" w:sz="4" w:space="0" w:color="000001"/>
              <w:left w:val="single" w:sz="4" w:space="0" w:color="000001"/>
              <w:bottom w:val="single" w:sz="4" w:space="0" w:color="000001"/>
            </w:tcBorders>
            <w:shd w:color="auto" w:fill="FFFFFF" w:val="clear"/>
          </w:tcPr>
          <w:p>
            <w:pPr>
              <w:pStyle w:val="BodyText"/>
              <w:widowControl w:val="false"/>
              <w:spacing w:lineRule="auto" w:line="240" w:before="0" w:after="0"/>
              <w:jc w:val="center"/>
              <w:rPr>
                <w:color w:val="000000"/>
                <w:szCs w:val="28"/>
              </w:rPr>
            </w:pPr>
            <w:r>
              <w:rPr>
                <w:color w:val="000000"/>
                <w:szCs w:val="28"/>
              </w:rPr>
              <w:t>Ф.И.О.</w:t>
            </w:r>
          </w:p>
        </w:tc>
        <w:tc>
          <w:tcPr>
            <w:tcW w:w="5384" w:type="dxa"/>
            <w:tcBorders>
              <w:top w:val="single" w:sz="4" w:space="0" w:color="000001"/>
              <w:left w:val="single" w:sz="4" w:space="0" w:color="000001"/>
              <w:bottom w:val="single" w:sz="4" w:space="0" w:color="000001"/>
              <w:right w:val="single" w:sz="4" w:space="0" w:color="000001"/>
            </w:tcBorders>
            <w:shd w:color="auto" w:fill="FFFFFF" w:val="clear"/>
          </w:tcPr>
          <w:p>
            <w:pPr>
              <w:pStyle w:val="BodyText"/>
              <w:widowControl w:val="false"/>
              <w:spacing w:lineRule="auto" w:line="240" w:before="0" w:after="0"/>
              <w:jc w:val="center"/>
              <w:rPr>
                <w:color w:val="000000"/>
                <w:szCs w:val="28"/>
              </w:rPr>
            </w:pPr>
            <w:r>
              <w:rPr>
                <w:color w:val="000000"/>
                <w:szCs w:val="28"/>
              </w:rPr>
              <w:t>Должность</w:t>
            </w:r>
          </w:p>
        </w:tc>
      </w:tr>
      <w:tr>
        <w:trPr/>
        <w:tc>
          <w:tcPr>
            <w:tcW w:w="703" w:type="dxa"/>
            <w:tcBorders>
              <w:top w:val="single" w:sz="4" w:space="0" w:color="000001"/>
              <w:left w:val="single" w:sz="4" w:space="0" w:color="000001"/>
              <w:bottom w:val="single" w:sz="4" w:space="0" w:color="000001"/>
            </w:tcBorders>
            <w:shd w:color="auto" w:fill="FFFFFF" w:val="clear"/>
          </w:tcPr>
          <w:p>
            <w:pPr>
              <w:pStyle w:val="BodyText"/>
              <w:widowControl w:val="false"/>
              <w:snapToGrid w:val="false"/>
              <w:spacing w:lineRule="auto" w:line="240" w:before="0" w:after="0"/>
              <w:rPr>
                <w:color w:val="000000"/>
                <w:szCs w:val="28"/>
              </w:rPr>
            </w:pPr>
            <w:r>
              <w:rPr>
                <w:color w:val="000000"/>
                <w:szCs w:val="28"/>
              </w:rPr>
              <w:t>1.</w:t>
            </w:r>
          </w:p>
        </w:tc>
        <w:tc>
          <w:tcPr>
            <w:tcW w:w="3452" w:type="dxa"/>
            <w:tcBorders>
              <w:top w:val="single" w:sz="4" w:space="0" w:color="000001"/>
              <w:left w:val="single" w:sz="4" w:space="0" w:color="000001"/>
              <w:bottom w:val="single" w:sz="4" w:space="0" w:color="000001"/>
            </w:tcBorders>
            <w:shd w:color="auto" w:fill="FFFFFF" w:val="clear"/>
          </w:tcPr>
          <w:p>
            <w:pPr>
              <w:pStyle w:val="BodyText"/>
              <w:widowControl w:val="false"/>
              <w:spacing w:lineRule="auto" w:line="240" w:before="0" w:after="0"/>
              <w:rPr/>
            </w:pPr>
            <w:r>
              <w:rPr>
                <w:rFonts w:eastAsia="Droid Sans Fallback"/>
                <w:color w:val="000000"/>
                <w:kern w:val="2"/>
                <w:szCs w:val="28"/>
                <w:lang w:bidi="hi-IN"/>
              </w:rPr>
              <w:t>Булычев Олег Николаевич</w:t>
            </w:r>
          </w:p>
        </w:tc>
        <w:tc>
          <w:tcPr>
            <w:tcW w:w="5384" w:type="dxa"/>
            <w:tcBorders>
              <w:top w:val="single" w:sz="4" w:space="0" w:color="000001"/>
              <w:left w:val="single" w:sz="4" w:space="0" w:color="000001"/>
              <w:bottom w:val="single" w:sz="4" w:space="0" w:color="000001"/>
              <w:right w:val="single" w:sz="4" w:space="0" w:color="000001"/>
            </w:tcBorders>
            <w:shd w:color="auto" w:fill="FFFFFF" w:val="clear"/>
          </w:tcPr>
          <w:p>
            <w:pPr>
              <w:pStyle w:val="BodyText"/>
              <w:widowControl w:val="false"/>
              <w:spacing w:lineRule="auto" w:line="240" w:before="0" w:after="0"/>
              <w:jc w:val="both"/>
              <w:rPr/>
            </w:pPr>
            <w:r>
              <w:rPr>
                <w:color w:val="000000"/>
                <w:szCs w:val="28"/>
              </w:rPr>
              <w:t>первый заместитель главы администрации округа, председатель комиссии</w:t>
            </w:r>
          </w:p>
        </w:tc>
      </w:tr>
      <w:tr>
        <w:trPr/>
        <w:tc>
          <w:tcPr>
            <w:tcW w:w="703" w:type="dxa"/>
            <w:tcBorders>
              <w:top w:val="single" w:sz="4" w:space="0" w:color="000001"/>
              <w:left w:val="single" w:sz="4" w:space="0" w:color="000001"/>
              <w:bottom w:val="single" w:sz="4" w:space="0" w:color="000001"/>
            </w:tcBorders>
            <w:shd w:color="auto" w:fill="FFFFFF" w:val="clear"/>
          </w:tcPr>
          <w:p>
            <w:pPr>
              <w:pStyle w:val="BodyText"/>
              <w:widowControl w:val="false"/>
              <w:snapToGrid w:val="false"/>
              <w:spacing w:lineRule="auto" w:line="240" w:before="0" w:after="0"/>
              <w:rPr>
                <w:color w:val="000000"/>
                <w:szCs w:val="28"/>
              </w:rPr>
            </w:pPr>
            <w:r>
              <w:rPr>
                <w:color w:val="000000"/>
                <w:szCs w:val="28"/>
              </w:rPr>
              <w:t>2.</w:t>
            </w:r>
          </w:p>
        </w:tc>
        <w:tc>
          <w:tcPr>
            <w:tcW w:w="3452" w:type="dxa"/>
            <w:tcBorders>
              <w:top w:val="single" w:sz="4" w:space="0" w:color="000001"/>
              <w:left w:val="single" w:sz="4" w:space="0" w:color="000001"/>
              <w:bottom w:val="single" w:sz="4" w:space="0" w:color="000001"/>
            </w:tcBorders>
            <w:shd w:color="auto" w:fill="FFFFFF" w:val="clear"/>
          </w:tcPr>
          <w:p>
            <w:pPr>
              <w:pStyle w:val="BodyText"/>
              <w:widowControl w:val="false"/>
              <w:spacing w:lineRule="auto" w:line="240" w:before="0" w:after="0"/>
              <w:rPr>
                <w:rFonts w:eastAsia="Droid Sans Fallback"/>
                <w:color w:val="000000"/>
                <w:kern w:val="2"/>
                <w:szCs w:val="28"/>
                <w:lang w:bidi="hi-IN"/>
              </w:rPr>
            </w:pPr>
            <w:r>
              <w:rPr>
                <w:rFonts w:eastAsia="Droid Sans Fallback"/>
                <w:color w:val="000000"/>
                <w:kern w:val="2"/>
                <w:szCs w:val="28"/>
                <w:lang w:bidi="hi-IN"/>
              </w:rPr>
              <w:t>Рыкова Нина Петровна</w:t>
            </w:r>
          </w:p>
        </w:tc>
        <w:tc>
          <w:tcPr>
            <w:tcW w:w="5384" w:type="dxa"/>
            <w:tcBorders>
              <w:top w:val="single" w:sz="4" w:space="0" w:color="000001"/>
              <w:left w:val="single" w:sz="4" w:space="0" w:color="000001"/>
              <w:bottom w:val="single" w:sz="4" w:space="0" w:color="000001"/>
              <w:right w:val="single" w:sz="4" w:space="0" w:color="000001"/>
            </w:tcBorders>
            <w:shd w:color="auto" w:fill="FFFFFF" w:val="clear"/>
          </w:tcPr>
          <w:p>
            <w:pPr>
              <w:pStyle w:val="BodyText"/>
              <w:widowControl w:val="false"/>
              <w:spacing w:lineRule="auto" w:line="240" w:before="0" w:after="0"/>
              <w:jc w:val="both"/>
              <w:rPr>
                <w:color w:val="000000"/>
                <w:szCs w:val="28"/>
              </w:rPr>
            </w:pPr>
            <w:r>
              <w:rPr>
                <w:color w:val="000000"/>
                <w:szCs w:val="28"/>
              </w:rPr>
              <w:t>начальник отдела гражданской обороны, чрезвычайных ситуаций и общественной безопасности администрации округа, секретарь комиссии</w:t>
            </w:r>
          </w:p>
        </w:tc>
      </w:tr>
      <w:tr>
        <w:trPr/>
        <w:tc>
          <w:tcPr>
            <w:tcW w:w="9539" w:type="dxa"/>
            <w:gridSpan w:val="3"/>
            <w:tcBorders>
              <w:top w:val="single" w:sz="4" w:space="0" w:color="000001"/>
              <w:left w:val="single" w:sz="4" w:space="0" w:color="000001"/>
              <w:bottom w:val="single" w:sz="4" w:space="0" w:color="000001"/>
              <w:right w:val="single" w:sz="4" w:space="0" w:color="000001"/>
            </w:tcBorders>
            <w:shd w:color="auto" w:fill="FFFFFF" w:val="clear"/>
          </w:tcPr>
          <w:p>
            <w:pPr>
              <w:pStyle w:val="BodyText"/>
              <w:widowControl w:val="false"/>
              <w:spacing w:lineRule="auto" w:line="240" w:before="0" w:after="0"/>
              <w:ind w:firstLine="357"/>
              <w:rPr>
                <w:color w:val="000000"/>
                <w:szCs w:val="28"/>
              </w:rPr>
            </w:pPr>
            <w:r>
              <w:rPr>
                <w:color w:val="000000"/>
                <w:szCs w:val="28"/>
              </w:rPr>
              <w:t xml:space="preserve">    </w:t>
            </w:r>
            <w:r>
              <w:rPr>
                <w:color w:val="000000"/>
                <w:szCs w:val="28"/>
              </w:rPr>
              <w:t>Члены комиссии:</w:t>
            </w:r>
          </w:p>
        </w:tc>
      </w:tr>
      <w:tr>
        <w:trPr/>
        <w:tc>
          <w:tcPr>
            <w:tcW w:w="703" w:type="dxa"/>
            <w:tcBorders>
              <w:top w:val="single" w:sz="4" w:space="0" w:color="000001"/>
              <w:left w:val="single" w:sz="4" w:space="0" w:color="000001"/>
              <w:bottom w:val="single" w:sz="4" w:space="0" w:color="000001"/>
            </w:tcBorders>
            <w:shd w:color="auto" w:fill="FFFFFF" w:val="clear"/>
          </w:tcPr>
          <w:p>
            <w:pPr>
              <w:pStyle w:val="BodyText"/>
              <w:widowControl w:val="false"/>
              <w:snapToGrid w:val="false"/>
              <w:spacing w:lineRule="auto" w:line="240" w:before="0" w:after="0"/>
              <w:jc w:val="both"/>
              <w:rPr>
                <w:color w:val="000000"/>
                <w:szCs w:val="28"/>
              </w:rPr>
            </w:pPr>
            <w:r>
              <w:rPr>
                <w:color w:val="000000"/>
                <w:szCs w:val="28"/>
              </w:rPr>
              <w:t>3.</w:t>
            </w:r>
          </w:p>
        </w:tc>
        <w:tc>
          <w:tcPr>
            <w:tcW w:w="3452" w:type="dxa"/>
            <w:tcBorders>
              <w:top w:val="single" w:sz="4" w:space="0" w:color="000001"/>
              <w:left w:val="single" w:sz="4" w:space="0" w:color="000001"/>
              <w:bottom w:val="single" w:sz="4" w:space="0" w:color="000001"/>
            </w:tcBorders>
            <w:shd w:color="auto" w:fill="FFFFFF" w:val="clear"/>
          </w:tcPr>
          <w:p>
            <w:pPr>
              <w:pStyle w:val="BodyText"/>
              <w:widowControl w:val="false"/>
              <w:spacing w:lineRule="auto" w:line="240" w:before="0" w:after="0"/>
              <w:rPr>
                <w:rFonts w:eastAsia="Droid Sans Fallback"/>
                <w:color w:val="000000"/>
                <w:kern w:val="2"/>
                <w:szCs w:val="28"/>
                <w:lang w:bidi="hi-IN"/>
              </w:rPr>
            </w:pPr>
            <w:r>
              <w:rPr>
                <w:rFonts w:eastAsia="Droid Sans Fallback"/>
                <w:color w:val="000000"/>
                <w:kern w:val="2"/>
                <w:szCs w:val="28"/>
                <w:lang w:bidi="hi-IN"/>
              </w:rPr>
              <w:t>Анохин Дмитрий Владимирович</w:t>
            </w:r>
          </w:p>
        </w:tc>
        <w:tc>
          <w:tcPr>
            <w:tcW w:w="5384" w:type="dxa"/>
            <w:tcBorders>
              <w:top w:val="single" w:sz="4" w:space="0" w:color="000001"/>
              <w:left w:val="single" w:sz="4" w:space="0" w:color="000001"/>
              <w:bottom w:val="single" w:sz="4" w:space="0" w:color="000001"/>
              <w:right w:val="single" w:sz="4" w:space="0" w:color="000001"/>
            </w:tcBorders>
            <w:shd w:color="auto" w:fill="FFFFFF" w:val="clear"/>
          </w:tcPr>
          <w:p>
            <w:pPr>
              <w:pStyle w:val="BodyText"/>
              <w:widowControl w:val="false"/>
              <w:spacing w:lineRule="auto" w:line="240" w:before="0" w:after="0"/>
              <w:jc w:val="both"/>
              <w:rPr>
                <w:color w:val="000000"/>
                <w:szCs w:val="28"/>
              </w:rPr>
            </w:pPr>
            <w:r>
              <w:rPr>
                <w:color w:val="000000"/>
                <w:szCs w:val="28"/>
              </w:rPr>
              <w:t>начальник правового отдела администрации округа</w:t>
            </w:r>
          </w:p>
        </w:tc>
      </w:tr>
      <w:tr>
        <w:trPr/>
        <w:tc>
          <w:tcPr>
            <w:tcW w:w="703" w:type="dxa"/>
            <w:tcBorders>
              <w:top w:val="single" w:sz="4" w:space="0" w:color="000001"/>
              <w:left w:val="single" w:sz="4" w:space="0" w:color="000001"/>
              <w:bottom w:val="single" w:sz="4" w:space="0" w:color="000001"/>
            </w:tcBorders>
            <w:shd w:color="auto" w:fill="FFFFFF" w:val="clear"/>
          </w:tcPr>
          <w:p>
            <w:pPr>
              <w:pStyle w:val="BodyText"/>
              <w:widowControl w:val="false"/>
              <w:snapToGrid w:val="false"/>
              <w:spacing w:lineRule="auto" w:line="240" w:before="0" w:after="0"/>
              <w:jc w:val="both"/>
              <w:rPr>
                <w:color w:val="000000"/>
                <w:szCs w:val="28"/>
              </w:rPr>
            </w:pPr>
            <w:r>
              <w:rPr>
                <w:color w:val="000000"/>
                <w:szCs w:val="28"/>
              </w:rPr>
              <w:t>4.</w:t>
            </w:r>
          </w:p>
        </w:tc>
        <w:tc>
          <w:tcPr>
            <w:tcW w:w="3452" w:type="dxa"/>
            <w:tcBorders>
              <w:top w:val="single" w:sz="4" w:space="0" w:color="000001"/>
              <w:left w:val="single" w:sz="4" w:space="0" w:color="000001"/>
              <w:bottom w:val="single" w:sz="4" w:space="0" w:color="000001"/>
            </w:tcBorders>
            <w:shd w:color="auto" w:fill="FFFFFF" w:val="clear"/>
          </w:tcPr>
          <w:p>
            <w:pPr>
              <w:pStyle w:val="BodyText"/>
              <w:widowControl w:val="false"/>
              <w:spacing w:lineRule="auto" w:line="240" w:before="0" w:after="0"/>
              <w:rPr>
                <w:rFonts w:eastAsia="Droid Sans Fallback"/>
                <w:color w:val="000000"/>
                <w:kern w:val="2"/>
                <w:szCs w:val="28"/>
                <w:lang w:bidi="hi-IN"/>
              </w:rPr>
            </w:pPr>
            <w:r>
              <w:rPr>
                <w:rFonts w:eastAsia="Droid Sans Fallback"/>
                <w:color w:val="000000"/>
                <w:kern w:val="2"/>
                <w:szCs w:val="28"/>
                <w:lang w:bidi="hi-IN"/>
              </w:rPr>
              <w:t>Гренадерова Валентина Ильинична</w:t>
            </w:r>
          </w:p>
        </w:tc>
        <w:tc>
          <w:tcPr>
            <w:tcW w:w="5384" w:type="dxa"/>
            <w:tcBorders>
              <w:top w:val="single" w:sz="4" w:space="0" w:color="000001"/>
              <w:left w:val="single" w:sz="4" w:space="0" w:color="000001"/>
              <w:bottom w:val="single" w:sz="4" w:space="0" w:color="000001"/>
              <w:right w:val="single" w:sz="4" w:space="0" w:color="000001"/>
            </w:tcBorders>
            <w:shd w:color="auto" w:fill="FFFFFF" w:val="clear"/>
          </w:tcPr>
          <w:p>
            <w:pPr>
              <w:pStyle w:val="BodyText"/>
              <w:widowControl w:val="false"/>
              <w:spacing w:lineRule="auto" w:line="240" w:before="0" w:after="0"/>
              <w:jc w:val="both"/>
              <w:rPr>
                <w:color w:val="000000"/>
                <w:szCs w:val="28"/>
              </w:rPr>
            </w:pPr>
            <w:r>
              <w:rPr>
                <w:color w:val="000000"/>
                <w:szCs w:val="28"/>
              </w:rPr>
              <w:t>начальник отдела строительства, архитектуры, жилищно-коммунального и дорожного хозяйства администрации округа</w:t>
            </w:r>
          </w:p>
        </w:tc>
      </w:tr>
      <w:tr>
        <w:trPr/>
        <w:tc>
          <w:tcPr>
            <w:tcW w:w="703" w:type="dxa"/>
            <w:tcBorders>
              <w:top w:val="single" w:sz="4" w:space="0" w:color="000001"/>
              <w:left w:val="single" w:sz="4" w:space="0" w:color="000001"/>
              <w:bottom w:val="single" w:sz="4" w:space="0" w:color="000001"/>
            </w:tcBorders>
            <w:shd w:color="auto" w:fill="FFFFFF" w:val="clear"/>
          </w:tcPr>
          <w:p>
            <w:pPr>
              <w:pStyle w:val="BodyText"/>
              <w:widowControl w:val="false"/>
              <w:snapToGrid w:val="false"/>
              <w:spacing w:lineRule="auto" w:line="240" w:before="0" w:after="0"/>
              <w:jc w:val="both"/>
              <w:rPr>
                <w:color w:val="000000"/>
                <w:szCs w:val="28"/>
              </w:rPr>
            </w:pPr>
            <w:r>
              <w:rPr>
                <w:color w:val="000000"/>
                <w:szCs w:val="28"/>
              </w:rPr>
              <w:t>5.</w:t>
            </w:r>
          </w:p>
        </w:tc>
        <w:tc>
          <w:tcPr>
            <w:tcW w:w="3452" w:type="dxa"/>
            <w:tcBorders>
              <w:top w:val="single" w:sz="4" w:space="0" w:color="000001"/>
              <w:left w:val="single" w:sz="4" w:space="0" w:color="000001"/>
              <w:bottom w:val="single" w:sz="4" w:space="0" w:color="000001"/>
            </w:tcBorders>
            <w:shd w:color="auto" w:fill="FFFFFF" w:val="clear"/>
          </w:tcPr>
          <w:p>
            <w:pPr>
              <w:pStyle w:val="BodyText"/>
              <w:widowControl w:val="false"/>
              <w:spacing w:lineRule="auto" w:line="240" w:before="0" w:after="0"/>
              <w:rPr>
                <w:color w:val="000000"/>
                <w:szCs w:val="28"/>
              </w:rPr>
            </w:pPr>
            <w:r>
              <w:rPr>
                <w:color w:val="000000"/>
                <w:szCs w:val="28"/>
              </w:rPr>
              <w:t>Косарева Елена Вячеславовна</w:t>
            </w:r>
          </w:p>
        </w:tc>
        <w:tc>
          <w:tcPr>
            <w:tcW w:w="5384" w:type="dxa"/>
            <w:tcBorders>
              <w:top w:val="single" w:sz="4" w:space="0" w:color="000001"/>
              <w:left w:val="single" w:sz="4" w:space="0" w:color="000001"/>
              <w:bottom w:val="single" w:sz="4" w:space="0" w:color="000001"/>
              <w:right w:val="single" w:sz="4" w:space="0" w:color="000001"/>
            </w:tcBorders>
            <w:shd w:color="auto" w:fill="FFFFFF" w:val="clear"/>
          </w:tcPr>
          <w:p>
            <w:pPr>
              <w:pStyle w:val="BodyText"/>
              <w:widowControl w:val="false"/>
              <w:spacing w:lineRule="auto" w:line="240" w:before="0" w:after="0"/>
              <w:jc w:val="both"/>
              <w:rPr>
                <w:color w:val="000000"/>
                <w:szCs w:val="28"/>
              </w:rPr>
            </w:pPr>
            <w:r>
              <w:rPr>
                <w:color w:val="000000"/>
                <w:szCs w:val="28"/>
              </w:rPr>
              <w:t>заместитель главы администрации округа</w:t>
            </w:r>
          </w:p>
        </w:tc>
      </w:tr>
      <w:tr>
        <w:trPr/>
        <w:tc>
          <w:tcPr>
            <w:tcW w:w="703" w:type="dxa"/>
            <w:tcBorders>
              <w:top w:val="single" w:sz="4" w:space="0" w:color="000001"/>
              <w:left w:val="single" w:sz="4" w:space="0" w:color="000001"/>
              <w:bottom w:val="single" w:sz="4" w:space="0" w:color="000001"/>
            </w:tcBorders>
            <w:shd w:color="auto" w:fill="FFFFFF" w:val="clear"/>
          </w:tcPr>
          <w:p>
            <w:pPr>
              <w:pStyle w:val="BodyText"/>
              <w:widowControl w:val="false"/>
              <w:snapToGrid w:val="false"/>
              <w:spacing w:lineRule="auto" w:line="240" w:before="0" w:after="0"/>
              <w:jc w:val="both"/>
              <w:rPr>
                <w:color w:val="000000"/>
                <w:szCs w:val="28"/>
              </w:rPr>
            </w:pPr>
            <w:r>
              <w:rPr>
                <w:color w:val="000000"/>
                <w:szCs w:val="28"/>
              </w:rPr>
              <w:t>6.</w:t>
            </w:r>
          </w:p>
        </w:tc>
        <w:tc>
          <w:tcPr>
            <w:tcW w:w="3452" w:type="dxa"/>
            <w:tcBorders>
              <w:top w:val="single" w:sz="4" w:space="0" w:color="000001"/>
              <w:left w:val="single" w:sz="4" w:space="0" w:color="000001"/>
              <w:bottom w:val="single" w:sz="4" w:space="0" w:color="000001"/>
            </w:tcBorders>
            <w:shd w:color="auto" w:fill="FFFFFF" w:val="clear"/>
          </w:tcPr>
          <w:p>
            <w:pPr>
              <w:pStyle w:val="BodyText"/>
              <w:widowControl w:val="false"/>
              <w:spacing w:lineRule="auto" w:line="240" w:before="0" w:after="0"/>
              <w:rPr>
                <w:rFonts w:eastAsia="Droid Sans Fallback"/>
                <w:color w:val="000000"/>
                <w:kern w:val="2"/>
                <w:szCs w:val="28"/>
                <w:lang w:bidi="hi-IN"/>
              </w:rPr>
            </w:pPr>
            <w:r>
              <w:rPr>
                <w:rFonts w:eastAsia="Droid Sans Fallback"/>
                <w:color w:val="000000"/>
                <w:kern w:val="2"/>
                <w:szCs w:val="28"/>
                <w:lang w:bidi="hi-IN"/>
              </w:rPr>
              <w:t>Каратеев Алексей Александрович</w:t>
            </w:r>
          </w:p>
        </w:tc>
        <w:tc>
          <w:tcPr>
            <w:tcW w:w="5384" w:type="dxa"/>
            <w:tcBorders>
              <w:top w:val="single" w:sz="4" w:space="0" w:color="000001"/>
              <w:left w:val="single" w:sz="4" w:space="0" w:color="000001"/>
              <w:bottom w:val="single" w:sz="4" w:space="0" w:color="000001"/>
              <w:right w:val="single" w:sz="4" w:space="0" w:color="000001"/>
            </w:tcBorders>
            <w:shd w:color="auto" w:fill="FFFFFF" w:val="clear"/>
          </w:tcPr>
          <w:p>
            <w:pPr>
              <w:pStyle w:val="BodyText"/>
              <w:widowControl w:val="false"/>
              <w:spacing w:lineRule="auto" w:line="240" w:before="0" w:after="0"/>
              <w:jc w:val="both"/>
              <w:rPr>
                <w:color w:val="000000"/>
                <w:szCs w:val="28"/>
              </w:rPr>
            </w:pPr>
            <w:r>
              <w:rPr>
                <w:color w:val="000000"/>
                <w:szCs w:val="28"/>
              </w:rPr>
              <w:t>заместитель начальника отдела строительства, архитектуры, жилищно-коммунального и дорожного хозяйства администрации округа - главный архитектор</w:t>
            </w:r>
          </w:p>
        </w:tc>
      </w:tr>
      <w:tr>
        <w:trPr/>
        <w:tc>
          <w:tcPr>
            <w:tcW w:w="703" w:type="dxa"/>
            <w:tcBorders>
              <w:top w:val="single" w:sz="4" w:space="0" w:color="000001"/>
              <w:left w:val="single" w:sz="4" w:space="0" w:color="000001"/>
              <w:bottom w:val="single" w:sz="4" w:space="0" w:color="000000"/>
            </w:tcBorders>
            <w:shd w:color="auto" w:fill="FFFFFF" w:val="clear"/>
          </w:tcPr>
          <w:p>
            <w:pPr>
              <w:pStyle w:val="BodyText"/>
              <w:widowControl w:val="false"/>
              <w:snapToGrid w:val="false"/>
              <w:spacing w:lineRule="auto" w:line="240" w:before="0" w:after="0"/>
              <w:jc w:val="both"/>
              <w:rPr>
                <w:color w:val="000000"/>
                <w:szCs w:val="28"/>
              </w:rPr>
            </w:pPr>
            <w:r>
              <w:rPr>
                <w:color w:val="000000"/>
                <w:szCs w:val="28"/>
              </w:rPr>
              <w:t>7.</w:t>
            </w:r>
          </w:p>
        </w:tc>
        <w:tc>
          <w:tcPr>
            <w:tcW w:w="3452" w:type="dxa"/>
            <w:tcBorders>
              <w:top w:val="single" w:sz="4" w:space="0" w:color="000001"/>
              <w:left w:val="single" w:sz="4" w:space="0" w:color="000001"/>
              <w:bottom w:val="single" w:sz="4" w:space="0" w:color="000000"/>
            </w:tcBorders>
            <w:shd w:color="auto" w:fill="FFFFFF" w:val="clear"/>
          </w:tcPr>
          <w:p>
            <w:pPr>
              <w:pStyle w:val="BodyText"/>
              <w:widowControl w:val="false"/>
              <w:spacing w:lineRule="auto" w:line="240" w:before="0" w:after="0"/>
              <w:rPr>
                <w:rFonts w:eastAsia="Droid Sans Fallback"/>
                <w:color w:val="000000"/>
                <w:kern w:val="2"/>
                <w:szCs w:val="28"/>
                <w:lang w:bidi="hi-IN"/>
              </w:rPr>
            </w:pPr>
            <w:r>
              <w:rPr>
                <w:rFonts w:eastAsia="Droid Sans Fallback"/>
                <w:color w:val="000000"/>
                <w:kern w:val="2"/>
                <w:szCs w:val="28"/>
                <w:lang w:bidi="hi-IN"/>
              </w:rPr>
              <w:t>Маняхина Татьяна Александровна</w:t>
            </w:r>
          </w:p>
        </w:tc>
        <w:tc>
          <w:tcPr>
            <w:tcW w:w="5384" w:type="dxa"/>
            <w:tcBorders>
              <w:top w:val="single" w:sz="4" w:space="0" w:color="000001"/>
              <w:left w:val="single" w:sz="4" w:space="0" w:color="000001"/>
              <w:bottom w:val="single" w:sz="4" w:space="0" w:color="000000"/>
              <w:right w:val="single" w:sz="4" w:space="0" w:color="000001"/>
            </w:tcBorders>
            <w:shd w:color="auto" w:fill="FFFFFF" w:val="clear"/>
          </w:tcPr>
          <w:p>
            <w:pPr>
              <w:pStyle w:val="BodyText"/>
              <w:widowControl w:val="false"/>
              <w:spacing w:lineRule="auto" w:line="240" w:before="0" w:after="0"/>
              <w:jc w:val="both"/>
              <w:rPr>
                <w:color w:val="000000"/>
                <w:szCs w:val="28"/>
              </w:rPr>
            </w:pPr>
            <w:r>
              <w:rPr>
                <w:color w:val="000000"/>
                <w:szCs w:val="28"/>
              </w:rPr>
              <w:t>директор Тамбовского областного государственного бюджетного учреждения социального обслуживания населения «Центр социальных услуг для населения города Рассказово и Рассказовского муниципального округа» (по согласованию)</w:t>
            </w:r>
          </w:p>
        </w:tc>
      </w:tr>
      <w:tr>
        <w:trPr/>
        <w:tc>
          <w:tcPr>
            <w:tcW w:w="703" w:type="dxa"/>
            <w:tcBorders>
              <w:top w:val="single" w:sz="4" w:space="0" w:color="000000"/>
              <w:left w:val="single" w:sz="4" w:space="0" w:color="000000"/>
              <w:bottom w:val="single" w:sz="4" w:space="0" w:color="000000"/>
              <w:right w:val="single" w:sz="4" w:space="0" w:color="000000"/>
            </w:tcBorders>
            <w:shd w:color="auto" w:fill="FFFFFF" w:val="clear"/>
          </w:tcPr>
          <w:p>
            <w:pPr>
              <w:pStyle w:val="BodyText"/>
              <w:widowControl w:val="false"/>
              <w:snapToGrid w:val="false"/>
              <w:spacing w:lineRule="auto" w:line="240" w:before="0" w:after="0"/>
              <w:jc w:val="both"/>
              <w:rPr>
                <w:color w:val="000000"/>
                <w:szCs w:val="28"/>
              </w:rPr>
            </w:pPr>
            <w:r>
              <w:rPr>
                <w:color w:val="000000"/>
                <w:szCs w:val="28"/>
              </w:rPr>
              <w:t>8.</w:t>
            </w:r>
          </w:p>
        </w:tc>
        <w:tc>
          <w:tcPr>
            <w:tcW w:w="3452" w:type="dxa"/>
            <w:tcBorders>
              <w:top w:val="single" w:sz="4" w:space="0" w:color="000000"/>
              <w:left w:val="single" w:sz="4" w:space="0" w:color="000000"/>
              <w:bottom w:val="single" w:sz="4" w:space="0" w:color="000000"/>
              <w:right w:val="single" w:sz="4" w:space="0" w:color="000000"/>
            </w:tcBorders>
            <w:shd w:color="auto" w:fill="FFFFFF" w:val="clear"/>
          </w:tcPr>
          <w:p>
            <w:pPr>
              <w:pStyle w:val="BodyText"/>
              <w:widowControl w:val="false"/>
              <w:snapToGrid w:val="false"/>
              <w:spacing w:lineRule="auto" w:line="240" w:before="0" w:after="0"/>
              <w:rPr>
                <w:color w:val="000000"/>
                <w:szCs w:val="28"/>
              </w:rPr>
            </w:pPr>
            <w:r>
              <w:rPr>
                <w:rFonts w:eastAsia="Droid Sans Fallback"/>
                <w:color w:val="000000"/>
                <w:kern w:val="2"/>
                <w:szCs w:val="28"/>
                <w:lang w:bidi="hi-IN"/>
              </w:rPr>
              <w:t>Стрыков Владилен Витальевич</w:t>
            </w:r>
          </w:p>
        </w:tc>
        <w:tc>
          <w:tcPr>
            <w:tcW w:w="5384" w:type="dxa"/>
            <w:tcBorders>
              <w:top w:val="single" w:sz="4" w:space="0" w:color="000000"/>
              <w:left w:val="single" w:sz="4" w:space="0" w:color="000000"/>
              <w:bottom w:val="single" w:sz="4" w:space="0" w:color="000000"/>
              <w:right w:val="single" w:sz="4" w:space="0" w:color="000000"/>
            </w:tcBorders>
            <w:shd w:color="auto" w:fill="FFFFFF" w:val="clear"/>
          </w:tcPr>
          <w:p>
            <w:pPr>
              <w:pStyle w:val="BodyText"/>
              <w:widowControl w:val="false"/>
              <w:snapToGrid w:val="false"/>
              <w:spacing w:lineRule="auto" w:line="240" w:before="0" w:after="0"/>
              <w:jc w:val="both"/>
              <w:rPr>
                <w:rFonts w:eastAsia="Droid Sans Fallback"/>
                <w:color w:val="000000"/>
                <w:kern w:val="2"/>
                <w:szCs w:val="28"/>
                <w:lang w:bidi="hi-IN"/>
              </w:rPr>
            </w:pPr>
            <w:r>
              <w:rPr>
                <w:rFonts w:eastAsia="Droid Sans Fallback"/>
                <w:color w:val="000000"/>
                <w:kern w:val="2"/>
                <w:szCs w:val="28"/>
                <w:lang w:bidi="hi-IN"/>
              </w:rPr>
              <w:t>заместитель главы администрации округа, начальник управления по развитию территорий</w:t>
            </w:r>
          </w:p>
        </w:tc>
      </w:tr>
      <w:tr>
        <w:trPr/>
        <w:tc>
          <w:tcPr>
            <w:tcW w:w="703" w:type="dxa"/>
            <w:tcBorders>
              <w:top w:val="single" w:sz="4" w:space="0" w:color="000000"/>
              <w:left w:val="single" w:sz="4" w:space="0" w:color="000000"/>
              <w:bottom w:val="single" w:sz="4" w:space="0" w:color="000000"/>
              <w:right w:val="single" w:sz="4" w:space="0" w:color="000000"/>
            </w:tcBorders>
            <w:shd w:color="auto" w:fill="FFFFFF" w:val="clear"/>
          </w:tcPr>
          <w:p>
            <w:pPr>
              <w:pStyle w:val="BodyText"/>
              <w:widowControl w:val="false"/>
              <w:snapToGrid w:val="false"/>
              <w:spacing w:lineRule="auto" w:line="240" w:before="0" w:after="0"/>
              <w:jc w:val="both"/>
              <w:rPr>
                <w:color w:val="000000"/>
                <w:szCs w:val="28"/>
              </w:rPr>
            </w:pPr>
            <w:r>
              <w:rPr>
                <w:color w:val="000000"/>
                <w:szCs w:val="28"/>
              </w:rPr>
              <w:t>9.</w:t>
            </w:r>
          </w:p>
        </w:tc>
        <w:tc>
          <w:tcPr>
            <w:tcW w:w="3452" w:type="dxa"/>
            <w:tcBorders>
              <w:top w:val="single" w:sz="4" w:space="0" w:color="000000"/>
              <w:left w:val="single" w:sz="4" w:space="0" w:color="000000"/>
              <w:bottom w:val="single" w:sz="4" w:space="0" w:color="000000"/>
              <w:right w:val="single" w:sz="4" w:space="0" w:color="000000"/>
            </w:tcBorders>
            <w:shd w:color="auto" w:fill="FFFFFF" w:val="clear"/>
          </w:tcPr>
          <w:p>
            <w:pPr>
              <w:pStyle w:val="BodyText"/>
              <w:widowControl w:val="false"/>
              <w:snapToGrid w:val="false"/>
              <w:spacing w:lineRule="auto" w:line="240" w:before="0" w:after="0"/>
              <w:rPr>
                <w:rFonts w:eastAsia="Droid Sans Fallback"/>
                <w:color w:val="000000"/>
                <w:kern w:val="2"/>
                <w:szCs w:val="28"/>
                <w:lang w:bidi="hi-IN"/>
              </w:rPr>
            </w:pPr>
            <w:r>
              <w:rPr>
                <w:color w:val="000000"/>
                <w:szCs w:val="28"/>
              </w:rPr>
              <w:t>Семьянинов Дмитрий Александрович</w:t>
            </w:r>
          </w:p>
        </w:tc>
        <w:tc>
          <w:tcPr>
            <w:tcW w:w="5384" w:type="dxa"/>
            <w:tcBorders>
              <w:top w:val="single" w:sz="4" w:space="0" w:color="000000"/>
              <w:left w:val="single" w:sz="4" w:space="0" w:color="000000"/>
              <w:bottom w:val="single" w:sz="4" w:space="0" w:color="000000"/>
              <w:right w:val="single" w:sz="4" w:space="0" w:color="000000"/>
            </w:tcBorders>
            <w:shd w:color="auto" w:fill="FFFFFF" w:val="clear"/>
          </w:tcPr>
          <w:p>
            <w:pPr>
              <w:pStyle w:val="BodyText"/>
              <w:widowControl w:val="false"/>
              <w:spacing w:lineRule="auto" w:line="240" w:before="0" w:after="0"/>
              <w:jc w:val="both"/>
              <w:rPr>
                <w:color w:val="000000"/>
                <w:szCs w:val="28"/>
              </w:rPr>
            </w:pPr>
            <w:r>
              <w:rPr>
                <w:color w:val="000000"/>
                <w:szCs w:val="28"/>
              </w:rPr>
              <w:t>временно исполняющий обязанности генерального директора общества с ограниченной ответственностью «Жилищно-коммунальное хозяйство Рассказовского района» (по согласованию)</w:t>
            </w:r>
          </w:p>
        </w:tc>
      </w:tr>
    </w:tbl>
    <w:p>
      <w:pPr>
        <w:pStyle w:val="Normal"/>
        <w:jc w:val="both"/>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szCs w:val="28"/>
        </w:rPr>
      </w:pPr>
      <w:r>
        <w:rPr/>
      </w:r>
    </w:p>
    <w:p>
      <w:pPr>
        <w:pStyle w:val="Normal"/>
        <w:jc w:val="both"/>
        <w:rPr>
          <w:szCs w:val="28"/>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 w:name="Calibri">
    <w:charset w:val="cc"/>
    <w:family w:val="roman"/>
    <w:pitch w:val="variable"/>
  </w:font>
  <w:font w:name="PT Astra Serif">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8"/>
      <w:szCs w:val="24"/>
      <w:lang w:val="ru-RU"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Style14" w:customStyle="1">
    <w:name w:val="Верхний колонтитул Знак"/>
    <w:qFormat/>
    <w:rPr>
      <w:sz w:val="28"/>
      <w:szCs w:val="24"/>
    </w:rPr>
  </w:style>
  <w:style w:type="character" w:styleId="Style15" w:customStyle="1">
    <w:name w:val="Нижний колонтитул Знак"/>
    <w:qFormat/>
    <w:rPr>
      <w:sz w:val="28"/>
      <w:szCs w:val="24"/>
    </w:rPr>
  </w:style>
  <w:style w:type="character" w:styleId="Style16" w:customStyle="1">
    <w:name w:val="Текст выноски Знак"/>
    <w:qFormat/>
    <w:rPr>
      <w:rFonts w:ascii="Tahoma" w:hAnsi="Tahoma" w:cs="Tahoma"/>
      <w:sz w:val="16"/>
      <w:szCs w:val="16"/>
    </w:rPr>
  </w:style>
  <w:style w:type="character" w:styleId="Strong">
    <w:name w:val="Strong"/>
    <w:qFormat/>
    <w:rPr>
      <w:b/>
      <w:bCs/>
    </w:rPr>
  </w:style>
  <w:style w:type="character" w:styleId="InternetLink">
    <w:name w:val="Internet Link"/>
    <w:qFormat/>
    <w:rPr>
      <w:color w:val="000080"/>
      <w:u w:val="single"/>
    </w:rPr>
  </w:style>
  <w:style w:type="character" w:styleId="5" w:customStyle="1">
    <w:name w:val="Основной текст (5)"/>
    <w:qFormat/>
    <w:rPr>
      <w:rFonts w:ascii="Times New Roman" w:hAnsi="Times New Roman" w:cs="Times New Roman"/>
      <w:sz w:val="28"/>
      <w:szCs w:val="28"/>
    </w:rPr>
  </w:style>
  <w:style w:type="character" w:styleId="52" w:customStyle="1">
    <w:name w:val="Основной текст (5)2"/>
    <w:qFormat/>
    <w:rPr>
      <w:rFonts w:ascii="Times New Roman" w:hAnsi="Times New Roman" w:cs="Times New Roman"/>
      <w:sz w:val="28"/>
      <w:szCs w:val="28"/>
    </w:rPr>
  </w:style>
  <w:style w:type="character" w:styleId="StrongEmphasis" w:customStyle="1">
    <w:name w:val="Strong Emphasis"/>
    <w:qFormat/>
    <w:rPr>
      <w:b/>
      <w:bCs/>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Hyperlink">
    <w:name w:val="Hyperlink"/>
    <w:rPr>
      <w:color w:val="000080"/>
      <w:u w:val="single"/>
    </w:rPr>
  </w:style>
  <w:style w:type="paragraph" w:styleId="Style1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rPr>
  </w:style>
  <w:style w:type="paragraph" w:styleId="Style18">
    <w:name w:val="Указатель"/>
    <w:basedOn w:val="Normal"/>
    <w:qFormat/>
    <w:pPr>
      <w:suppressLineNumbers/>
    </w:pPr>
    <w:rPr>
      <w:rFonts w:cs="Arial"/>
    </w:rPr>
  </w:style>
  <w:style w:type="paragraph" w:styleId="Title">
    <w:name w:val="Title"/>
    <w:basedOn w:val="Normal"/>
    <w:next w:val="BodyText"/>
    <w:uiPriority w:val="10"/>
    <w:qFormat/>
    <w:pPr>
      <w:keepNext w:val="true"/>
      <w:spacing w:before="240" w:after="120"/>
    </w:pPr>
    <w:rPr>
      <w:rFonts w:ascii="Liberation Sans;Arial" w:hAnsi="Liberation Sans;Arial" w:eastAsia="Microsoft YaHei" w:cs="Arial"/>
      <w:szCs w:val="28"/>
    </w:rPr>
  </w:style>
  <w:style w:type="paragraph" w:styleId="IndexHeading">
    <w:name w:val="Index Heading"/>
    <w:basedOn w:val="Normal"/>
    <w:qFormat/>
    <w:pPr>
      <w:suppressLineNumbers/>
    </w:pPr>
    <w:rPr>
      <w:rFonts w:cs="Arial"/>
    </w:rPr>
  </w:style>
  <w:style w:type="paragraph" w:styleId="ConsPlusTitle" w:customStyle="1">
    <w:name w:val="ConsPlusTitle"/>
    <w:qFormat/>
    <w:pPr>
      <w:widowControl w:val="false"/>
      <w:suppressAutoHyphens w:val="true"/>
      <w:bidi w:val="0"/>
      <w:spacing w:before="0" w:after="0"/>
      <w:jc w:val="left"/>
    </w:pPr>
    <w:rPr>
      <w:rFonts w:ascii="Times New Roman" w:hAnsi="Times New Roman" w:eastAsia="Times New Roman" w:cs="Times New Roman"/>
      <w:b/>
      <w:bCs/>
      <w:color w:val="auto"/>
      <w:kern w:val="0"/>
      <w:sz w:val="28"/>
      <w:szCs w:val="28"/>
      <w:lang w:val="ru-RU" w:eastAsia="zh-CN"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Style19" w:customStyle="1">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20" w:customStyle="1">
    <w:name w:val="Колонтитул"/>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BalloonText">
    <w:name w:val="Balloon Text"/>
    <w:basedOn w:val="Normal"/>
    <w:qFormat/>
    <w:pPr/>
    <w:rPr>
      <w:rFonts w:ascii="Tahoma" w:hAnsi="Tahoma" w:cs="Tahoma"/>
      <w:sz w:val="16"/>
      <w:szCs w:val="16"/>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paragraph" w:styleId="ConsPlusNormal" w:customStyle="1">
    <w:name w:val="ConsPlusNormal"/>
    <w:qFormat/>
    <w:pPr>
      <w:widowControl w:val="false"/>
      <w:suppressAutoHyphens w:val="true"/>
      <w:bidi w:val="0"/>
      <w:spacing w:before="0" w:after="0"/>
      <w:jc w:val="left"/>
    </w:pPr>
    <w:rPr>
      <w:rFonts w:ascii="Calibri" w:hAnsi="Calibri" w:eastAsia="Times New Roman" w:cs="Calibri"/>
      <w:color w:val="auto"/>
      <w:kern w:val="0"/>
      <w:sz w:val="24"/>
      <w:szCs w:val="20"/>
      <w:lang w:val="ru-RU" w:eastAsia="ru-RU" w:bidi="hi-IN"/>
    </w:rPr>
  </w:style>
  <w:style w:type="paragraph" w:styleId="Textbody" w:customStyle="1">
    <w:name w:val="Text body"/>
    <w:basedOn w:val="Normal"/>
    <w:qFormat/>
    <w:pPr>
      <w:jc w:val="both"/>
    </w:pPr>
    <w:rPr>
      <w:rFonts w:ascii="PT Astra Serif" w:hAnsi="PT Astra Serif"/>
    </w:rPr>
  </w:style>
  <w:style w:type="paragraph" w:styleId="Standard" w:customStyle="1">
    <w:name w:val="Standard"/>
    <w:qFormat/>
    <w:rsid w:val="00197619"/>
    <w:pPr>
      <w:widowControl w:val="false"/>
      <w:suppressAutoHyphens w:val="true"/>
      <w:bidi w:val="0"/>
      <w:spacing w:before="0" w:after="0"/>
      <w:jc w:val="left"/>
      <w:textAlignment w:val="baseline"/>
    </w:pPr>
    <w:rPr>
      <w:rFonts w:ascii="Courier New" w:hAnsi="Courier New" w:eastAsia="Courier New" w:cs="Times New Roman"/>
      <w:color w:val="000000"/>
      <w:kern w:val="2"/>
      <w:sz w:val="24"/>
      <w:szCs w:val="24"/>
      <w:lang w:val="ru-RU" w:eastAsia="ru-RU" w:bidi="ar-SA"/>
    </w:rPr>
  </w:style>
  <w:style w:type="numbering" w:styleId="Style23"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op68.ru/" TargetMode="External"/><Relationship Id="rId3" Type="http://schemas.openxmlformats.org/officeDocument/2006/relationships/hyperlink" Target="http://www.top68.ru/" TargetMode="External"/><Relationship Id="rId4" Type="http://schemas.openxmlformats.org/officeDocument/2006/relationships/hyperlink" Target="http://www.top68.ru/" TargetMode="External"/><Relationship Id="rId5" Type="http://schemas.openxmlformats.org/officeDocument/2006/relationships/hyperlink" Target="http://www.top68.ru/" TargetMode="External"/><Relationship Id="rId6" Type="http://schemas.openxmlformats.org/officeDocument/2006/relationships/hyperlink" Target="http://www.top68.ru/"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69AA6-7852-48FA-BE36-1C15A5C79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LibreOffice/24.2.5.2$Windows_X86_64 LibreOffice_project/bffef4ea93e59bebbeaf7f431bb02b1a39ee8a59</Application>
  <AppVersion>15.0000</AppVersion>
  <Pages>8</Pages>
  <Words>1538</Words>
  <Characters>11897</Characters>
  <CharactersWithSpaces>13972</CharactersWithSpaces>
  <Paragraphs>109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2024-11-25T11:34:00Z</dcterms:created>
  <dc:creator>Admin</dc:creator>
  <dc:description/>
  <dc:language>ru-RU</dc:language>
  <cp:lastModifiedBy/>
  <cp:lastPrinted>2024-11-27T12:58:21Z</cp:lastPrinted>
  <dcterms:modified xsi:type="dcterms:W3CDTF">2024-11-28T11:32:19Z</dcterms:modified>
  <cp:revision>7</cp:revision>
  <dc:subject/>
  <dc:title>АДМИНИСТРАЦИЯ ГОРОДА ШАРЫПОВО</dc:title>
</cp:coreProperties>
</file>

<file path=docProps/custom.xml><?xml version="1.0" encoding="utf-8"?>
<Properties xmlns="http://schemas.openxmlformats.org/officeDocument/2006/custom-properties" xmlns:vt="http://schemas.openxmlformats.org/officeDocument/2006/docPropsVTypes"/>
</file>