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3"/>
        <w:spacing w:lineRule="auto" w:line="240" w:before="0" w:after="0"/>
        <w:ind w:left="0" w:right="0" w:hanging="0"/>
        <w:jc w:val="center"/>
        <w:rPr>
          <w:rFonts w:ascii="Times New Roman;serif" w:hAnsi="Times New Roman;serif" w:cs="Times New Roman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2533015</wp:posOffset>
            </wp:positionH>
            <wp:positionV relativeFrom="paragraph">
              <wp:posOffset>-358140</wp:posOffset>
            </wp:positionV>
            <wp:extent cx="667385" cy="1077595"/>
            <wp:effectExtent l="0" t="0" r="0" b="0"/>
            <wp:wrapTopAndBottom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;serif" w:hAnsi="Times New Roman;serif"/>
          <w:b w:val="false"/>
          <w:bCs w:val="false"/>
          <w:i w:val="false"/>
          <w:iCs w:val="false"/>
          <w:sz w:val="28"/>
          <w:szCs w:val="28"/>
        </w:rPr>
        <w:t>СОВЕТ ДЕПУТАТОВ</w:t>
      </w:r>
    </w:p>
    <w:p>
      <w:pPr>
        <w:pStyle w:val="Style23"/>
        <w:spacing w:lineRule="auto" w:line="240" w:before="0" w:after="0"/>
        <w:jc w:val="center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>ЖЕРДЕВСКОГО МУНИЦИПАЛЬНОГО ОКРУГА                       ТАМБОВСКОЙ ОБЛАСТИ</w:t>
      </w:r>
    </w:p>
    <w:p>
      <w:pPr>
        <w:pStyle w:val="Style23"/>
        <w:spacing w:lineRule="auto" w:line="240" w:before="0" w:after="0"/>
        <w:ind w:left="0" w:right="0" w:hanging="0"/>
        <w:jc w:val="center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</w:r>
    </w:p>
    <w:p>
      <w:pPr>
        <w:pStyle w:val="Style23"/>
        <w:spacing w:lineRule="auto" w:line="240" w:before="0" w:after="0"/>
        <w:ind w:left="0" w:right="0" w:hanging="0"/>
        <w:jc w:val="left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 xml:space="preserve">                                                      </w:t>
      </w:r>
      <w:r>
        <w:rPr>
          <w:rFonts w:ascii="Times New Roman;serif" w:hAnsi="Times New Roman;serif"/>
          <w:sz w:val="28"/>
        </w:rPr>
        <w:t>РЕШЕНИЕ</w:t>
      </w:r>
    </w:p>
    <w:p>
      <w:pPr>
        <w:pStyle w:val="Style23"/>
        <w:spacing w:lineRule="auto" w:line="240" w:before="0" w:after="0"/>
        <w:ind w:left="0" w:right="0" w:hanging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  <w:lang w:val="en-US"/>
        </w:rPr>
        <w:t>24</w:t>
      </w:r>
      <w:r>
        <w:rPr>
          <w:rFonts w:ascii="Times New Roman;serif" w:hAnsi="Times New Roman;serif"/>
          <w:sz w:val="28"/>
          <w:lang w:val="ru-RU"/>
        </w:rPr>
        <w:t xml:space="preserve"> сентября </w:t>
      </w:r>
      <w:r>
        <w:rPr>
          <w:rFonts w:ascii="Times New Roman;serif" w:hAnsi="Times New Roman;serif"/>
          <w:sz w:val="28"/>
        </w:rPr>
        <w:t xml:space="preserve">2026 года                                                                                     № </w:t>
      </w:r>
      <w:r>
        <w:rPr>
          <w:rFonts w:ascii="Times New Roman;serif" w:hAnsi="Times New Roman;serif"/>
          <w:sz w:val="28"/>
        </w:rPr>
        <w:t>105</w:t>
      </w:r>
      <w:r>
        <w:rPr>
          <w:rFonts w:ascii="Times New Roman;serif" w:hAnsi="Times New Roman;serif"/>
          <w:sz w:val="28"/>
        </w:rPr>
        <w:t xml:space="preserve">        </w:t>
      </w:r>
    </w:p>
    <w:p>
      <w:pPr>
        <w:pStyle w:val="Style23"/>
        <w:spacing w:lineRule="auto" w:line="240" w:before="0" w:after="0"/>
        <w:ind w:left="0" w:right="0" w:hanging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 xml:space="preserve">                                                     </w:t>
      </w:r>
      <w:r>
        <w:rPr>
          <w:rFonts w:ascii="Times New Roman;serif" w:hAnsi="Times New Roman;serif"/>
          <w:sz w:val="28"/>
        </w:rPr>
        <w:t>г. Жердевка</w:t>
      </w:r>
    </w:p>
    <w:p>
      <w:pPr>
        <w:pStyle w:val="Style23"/>
        <w:spacing w:lineRule="auto" w:line="240" w:before="0" w:after="0"/>
        <w:ind w:left="0" w:right="0" w:hanging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</w:r>
    </w:p>
    <w:p>
      <w:pPr>
        <w:pStyle w:val="Style23"/>
        <w:spacing w:lineRule="auto" w:line="240" w:before="0" w:after="0"/>
        <w:ind w:left="0" w:right="0" w:hanging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Times New Roman"/>
          <w:sz w:val="28"/>
          <w:szCs w:val="28"/>
        </w:rPr>
        <w:t xml:space="preserve">Об утверждении </w:t>
      </w:r>
      <w:bookmarkStart w:id="0" w:name="__DdeLink__7651_346669667_Копия_2"/>
      <w:bookmarkEnd w:id="0"/>
      <w:r>
        <w:rPr>
          <w:rFonts w:cs="Times New Roman"/>
          <w:sz w:val="28"/>
          <w:szCs w:val="28"/>
        </w:rPr>
        <w:t xml:space="preserve">Порядка проведения антикоррупционной экспертизы проектов нормативных правовых актов </w:t>
      </w:r>
      <w:r>
        <w:rPr>
          <w:rFonts w:cs="Times New Roman"/>
          <w:sz w:val="28"/>
          <w:szCs w:val="28"/>
          <w:shd w:fill="FFFFFF" w:val="clear"/>
        </w:rPr>
        <w:t>Совета депутатов Жердевского муниципального округа,</w:t>
      </w:r>
      <w:r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а также действующих нормативных правовых актов</w:t>
      </w:r>
      <w:r>
        <w:rPr>
          <w:rFonts w:cs="Times New Roman"/>
          <w:i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erif" w:hAnsi="PT Astra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shd w:fill="FFFFFF" w:val="clear"/>
          <w:lang w:eastAsia="ru-RU"/>
        </w:rPr>
        <w:t>Совета депутатов Жердевского муниципального округа</w:t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erif" w:hAnsi="PT Astra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 соответствии с пунктом 3 части 1 статьи 3 Федерального закона от 17.07.2009 № 172-ФЗ «</w:t>
      </w:r>
      <w:r>
        <w:rPr>
          <w:rFonts w:eastAsia="Times New Roman" w:cs="Times New Roman"/>
          <w:color w:val="000000" w:themeColor="text1"/>
          <w:sz w:val="28"/>
          <w:szCs w:val="28"/>
          <w:shd w:fill="auto" w:val="clear"/>
          <w:lang w:eastAsia="ru-RU"/>
        </w:rPr>
        <w:t xml:space="preserve">Об антикоррупционной экспертизе нормативных правовых актов и проектов нормативных правовых актов», постановлением 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 xml:space="preserve">Правительства Российской Федерации от 26.02.2010 № 96 «Об антикоррупционной экспертизе нормативных правовых актов и проектов нормативных правовых актов», </w:t>
      </w:r>
      <w:r>
        <w:rPr>
          <w:rFonts w:eastAsia="Times New Roman" w:cs="Times New Roman"/>
          <w:color w:val="000000" w:themeColor="text1"/>
          <w:sz w:val="28"/>
          <w:szCs w:val="28"/>
          <w:shd w:fill="auto" w:val="clear"/>
          <w:lang w:eastAsia="ru-RU"/>
        </w:rPr>
        <w:t xml:space="preserve">частью 4 статьи 8 Закона Тамбовской области от 04.06.2007 № 205-З «О противодействии коррупции в Тамбовской области»,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sz w:val="28"/>
          <w:szCs w:val="28"/>
          <w:shd w:fill="FFFFFF" w:val="clear"/>
        </w:rPr>
        <w:t>Совет депутатов Жердевского муниципального округа р е ш и л: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cs="Times New Roman"/>
          <w:shd w:fill="FFFFFF" w:val="clear"/>
        </w:rPr>
      </w:pPr>
      <w:r>
        <w:rPr>
          <w:rFonts w:cs="Times New Roman"/>
          <w:shd w:fill="FFFFFF" w:val="clear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 xml:space="preserve">1. Утвердить </w:t>
      </w:r>
      <w:r>
        <w:rPr>
          <w:rFonts w:eastAsia="Times New Roman" w:cs="Times New Roman"/>
          <w:i w:val="false"/>
          <w:iCs w:val="false"/>
          <w:sz w:val="28"/>
          <w:szCs w:val="28"/>
          <w:shd w:fill="FFFFFF" w:val="clear"/>
          <w:lang w:eastAsia="ru-RU"/>
        </w:rPr>
        <w:t>Порядок проведения антикоррупционной экспертизы проектов нормативных правовых актов Совета депутатов Жердевского муниципального округа,</w:t>
      </w:r>
      <w:r>
        <w:rPr>
          <w:rFonts w:eastAsia="Times New Roman" w:cs="Times New Roman"/>
          <w:i/>
          <w:iCs w:val="false"/>
          <w:sz w:val="28"/>
          <w:szCs w:val="28"/>
          <w:shd w:fill="FFFFFF" w:val="clear"/>
          <w:lang w:eastAsia="ru-RU"/>
        </w:rPr>
        <w:t xml:space="preserve"> </w:t>
      </w:r>
      <w:r>
        <w:rPr>
          <w:rFonts w:eastAsia="Times New Roman" w:cs="Times New Roman"/>
          <w:i w:val="false"/>
          <w:iCs w:val="false"/>
          <w:sz w:val="28"/>
          <w:szCs w:val="28"/>
          <w:shd w:fill="FFFFFF" w:val="clear"/>
          <w:lang w:eastAsia="ru-RU"/>
        </w:rPr>
        <w:t>а также действующих нормативных правовых актов</w:t>
      </w:r>
      <w:r>
        <w:rPr>
          <w:rFonts w:eastAsia="Times New Roman" w:cs="Times New Roman"/>
          <w:i/>
          <w:iCs w:val="false"/>
          <w:sz w:val="28"/>
          <w:szCs w:val="28"/>
          <w:shd w:fill="FFFFFF" w:val="clear"/>
          <w:lang w:eastAsia="ru-RU"/>
        </w:rPr>
        <w:t xml:space="preserve">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</w:rPr>
      </w:pP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Совета депутатов Жердевского муниципального округа</w:t>
      </w:r>
      <w:r>
        <w:rPr>
          <w:rFonts w:eastAsia="Times New Roman" w:cs="Times New Roman"/>
          <w:i w:val="false"/>
          <w:iCs w:val="false"/>
          <w:sz w:val="28"/>
          <w:szCs w:val="28"/>
          <w:shd w:fill="FFFFFF" w:val="clear"/>
          <w:lang w:eastAsia="ru-RU"/>
        </w:rPr>
        <w:t xml:space="preserve"> </w:t>
      </w: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согласно приложению.</w:t>
      </w:r>
    </w:p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rFonts w:cs="Times New Roman"/>
          <w:color w:val="0D0D0D"/>
          <w:sz w:val="28"/>
          <w:szCs w:val="28"/>
        </w:rPr>
        <w:t xml:space="preserve">      </w:t>
      </w:r>
      <w:r>
        <w:rPr>
          <w:rFonts w:cs="Times New Roman"/>
          <w:color w:val="0D0D0D"/>
          <w:sz w:val="28"/>
          <w:szCs w:val="28"/>
        </w:rPr>
        <w:t>2</w:t>
      </w:r>
      <w:r>
        <w:rPr>
          <w:rFonts w:cs="Times New Roman"/>
          <w:color w:val="0D0D0D"/>
          <w:sz w:val="28"/>
          <w:szCs w:val="28"/>
        </w:rPr>
        <w:t>. Разместить настоящее решение в сетевом издании «РИА «ТОП68» (</w:t>
      </w:r>
      <w:r>
        <w:rPr>
          <w:rFonts w:cs="Times New Roman"/>
          <w:color w:val="0D0D0D"/>
          <w:sz w:val="28"/>
          <w:szCs w:val="28"/>
          <w:lang w:val="en-US"/>
        </w:rPr>
        <w:t>www</w:t>
      </w:r>
      <w:r>
        <w:rPr>
          <w:rFonts w:cs="Times New Roman"/>
          <w:color w:val="0D0D0D"/>
          <w:sz w:val="28"/>
          <w:szCs w:val="28"/>
        </w:rPr>
        <w:t>.</w:t>
      </w:r>
      <w:r>
        <w:rPr>
          <w:rFonts w:cs="Times New Roman"/>
          <w:color w:val="0D0D0D"/>
          <w:sz w:val="28"/>
          <w:szCs w:val="28"/>
          <w:lang w:val="en-US"/>
        </w:rPr>
        <w:t>top</w:t>
      </w:r>
      <w:r>
        <w:rPr>
          <w:rFonts w:cs="Times New Roman"/>
          <w:color w:val="0D0D0D"/>
          <w:sz w:val="28"/>
          <w:szCs w:val="28"/>
        </w:rPr>
        <w:t>68.</w:t>
      </w:r>
      <w:r>
        <w:rPr>
          <w:rFonts w:cs="Times New Roman"/>
          <w:color w:val="0D0D0D"/>
          <w:sz w:val="28"/>
          <w:szCs w:val="28"/>
          <w:lang w:val="en-US"/>
        </w:rPr>
        <w:t>ru</w:t>
      </w:r>
      <w:r>
        <w:rPr>
          <w:rFonts w:cs="Times New Roman"/>
          <w:color w:val="0D0D0D"/>
          <w:sz w:val="28"/>
          <w:szCs w:val="28"/>
        </w:rPr>
        <w:t>).</w:t>
      </w:r>
    </w:p>
    <w:p>
      <w:pPr>
        <w:pStyle w:val="Normal"/>
        <w:jc w:val="left"/>
        <w:rPr>
          <w:rFonts w:ascii="Times New Roman" w:hAnsi="Times New Roman"/>
        </w:rPr>
      </w:pPr>
      <w:r>
        <w:rPr>
          <w:rFonts w:cs="Times New Roman"/>
          <w:color w:val="0D0D0D"/>
          <w:sz w:val="28"/>
          <w:szCs w:val="28"/>
        </w:rPr>
        <w:t xml:space="preserve">          </w:t>
      </w:r>
      <w:r>
        <w:rPr>
          <w:rFonts w:cs="Times New Roman"/>
          <w:color w:val="0D0D0D"/>
          <w:sz w:val="28"/>
          <w:szCs w:val="28"/>
        </w:rPr>
        <w:t>3</w:t>
      </w:r>
      <w:r>
        <w:rPr>
          <w:rFonts w:cs="Times New Roman"/>
          <w:color w:val="0D0D0D"/>
          <w:sz w:val="28"/>
          <w:szCs w:val="28"/>
        </w:rPr>
        <w:t>. Настоящее решение вступает в силу после дня его официального опубликования.</w:t>
      </w:r>
    </w:p>
    <w:p>
      <w:pPr>
        <w:pStyle w:val="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cs="Times New Roman"/>
          <w:color w:val="0D0D0D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cs="Times New Roman"/>
          <w:color w:val="0D0D0D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cs="Times New Roman"/>
          <w:color w:val="0D0D0D"/>
          <w:sz w:val="28"/>
          <w:szCs w:val="28"/>
        </w:rPr>
        <w:t>Глава Жердевского                                   Председатель Совета депутатов</w:t>
      </w:r>
    </w:p>
    <w:p>
      <w:pPr>
        <w:pStyle w:val="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cs="Times New Roman"/>
          <w:color w:val="0D0D0D"/>
          <w:sz w:val="28"/>
          <w:szCs w:val="28"/>
        </w:rPr>
        <w:t>муниципального округа                           Жердевского муниципального округа</w:t>
      </w:r>
    </w:p>
    <w:p>
      <w:pPr>
        <w:pStyle w:val="Normal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cs="Times New Roman"/>
          <w:color w:val="0D0D0D"/>
          <w:sz w:val="28"/>
          <w:szCs w:val="28"/>
        </w:rPr>
        <w:t xml:space="preserve">                               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D0D0D"/>
          <w:spacing w:val="0"/>
          <w:sz w:val="28"/>
          <w:szCs w:val="28"/>
          <w:shd w:fill="FFFFFF" w:val="clear"/>
          <w:lang w:eastAsia="ru-RU"/>
        </w:rPr>
        <w:t xml:space="preserve">                                     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D0D0D"/>
          <w:spacing w:val="0"/>
          <w:sz w:val="28"/>
          <w:szCs w:val="28"/>
          <w:shd w:fill="FFFFFF" w:val="clear"/>
          <w:lang w:eastAsia="ru-RU"/>
        </w:rPr>
        <w:t>А.В. Быков                                                        С.В.Саблин</w:t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/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/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/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/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>
          <w:sz w:val="28"/>
          <w:szCs w:val="28"/>
          <w:shd w:fill="FFFFFF" w:val="clear"/>
          <w:lang w:eastAsia="ru-RU"/>
        </w:rPr>
        <w:t xml:space="preserve">Приложение №1 </w:t>
      </w:r>
    </w:p>
    <w:p>
      <w:pPr>
        <w:pStyle w:val="Normal"/>
        <w:widowControl w:val="false"/>
        <w:jc w:val="right"/>
        <w:rPr>
          <w:sz w:val="28"/>
          <w:szCs w:val="28"/>
          <w:shd w:fill="FFFFFF" w:val="clear"/>
          <w:lang w:eastAsia="ru-RU"/>
        </w:rPr>
      </w:pPr>
      <w:r>
        <w:rPr>
          <w:sz w:val="28"/>
          <w:szCs w:val="28"/>
          <w:shd w:fill="FFFFFF" w:val="clear"/>
          <w:lang w:eastAsia="ru-RU"/>
        </w:rPr>
        <w:t>УТВЕРЖДЕН</w:t>
      </w:r>
    </w:p>
    <w:p>
      <w:pPr>
        <w:pStyle w:val="Normal"/>
        <w:numPr>
          <w:ilvl w:val="0"/>
          <w:numId w:val="0"/>
        </w:numPr>
        <w:ind w:left="0" w:firstLine="709"/>
        <w:jc w:val="right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решением </w:t>
      </w:r>
      <w:r>
        <w:rPr>
          <w:rFonts w:eastAsia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i w:val="false"/>
          <w:iCs w:val="false"/>
          <w:color w:val="000000" w:themeColor="text1"/>
          <w:sz w:val="28"/>
          <w:szCs w:val="28"/>
          <w:lang w:eastAsia="ru-RU"/>
        </w:rPr>
        <w:t>Совета депутатов</w:t>
      </w:r>
    </w:p>
    <w:p>
      <w:pPr>
        <w:pStyle w:val="Normal"/>
        <w:numPr>
          <w:ilvl w:val="0"/>
          <w:numId w:val="0"/>
        </w:numPr>
        <w:ind w:left="0" w:firstLine="709"/>
        <w:jc w:val="right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Жердевского муниципального округа</w:t>
      </w:r>
    </w:p>
    <w:p>
      <w:pPr>
        <w:pStyle w:val="Normal"/>
        <w:numPr>
          <w:ilvl w:val="0"/>
          <w:numId w:val="0"/>
        </w:numPr>
        <w:ind w:left="0" w:firstLine="709"/>
        <w:jc w:val="right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от 24 сентября 2026 года № </w:t>
      </w:r>
      <w:r>
        <w:rPr>
          <w:rFonts w:cs="Times New Roman"/>
          <w:sz w:val="28"/>
          <w:szCs w:val="28"/>
        </w:rPr>
        <w:t>105</w:t>
      </w:r>
    </w:p>
    <w:p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Порядок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</w:rPr>
      </w:pPr>
      <w:r>
        <w:rPr>
          <w:rFonts w:eastAsia="Times New Roman" w:cs="Times New Roman"/>
          <w:i w:val="false"/>
          <w:iCs w:val="false"/>
          <w:sz w:val="28"/>
          <w:szCs w:val="28"/>
          <w:shd w:fill="FFFFFF" w:val="clear"/>
          <w:lang w:eastAsia="ru-RU"/>
        </w:rPr>
        <w:t>проведения антикоррупционной экспертизы проектов нормативных правовых актов Совета депутатов Жердевского муниципального округа,</w:t>
      </w:r>
      <w:r>
        <w:rPr>
          <w:rFonts w:eastAsia="Times New Roman" w:cs="Times New Roman"/>
          <w:i/>
          <w:iCs w:val="false"/>
          <w:sz w:val="28"/>
          <w:szCs w:val="28"/>
          <w:shd w:fill="FFFFFF" w:val="clear"/>
          <w:lang w:eastAsia="ru-RU"/>
        </w:rPr>
        <w:t xml:space="preserve"> </w:t>
      </w:r>
      <w:r>
        <w:rPr>
          <w:rFonts w:eastAsia="Times New Roman" w:cs="Times New Roman"/>
          <w:i w:val="false"/>
          <w:iCs w:val="false"/>
          <w:sz w:val="28"/>
          <w:szCs w:val="28"/>
          <w:shd w:fill="FFFFFF" w:val="clear"/>
          <w:lang w:eastAsia="ru-RU"/>
        </w:rPr>
        <w:t>а также действующих нормативных правовых актов</w:t>
      </w:r>
      <w:r>
        <w:rPr>
          <w:rFonts w:eastAsia="Times New Roman" w:cs="Times New Roman"/>
          <w:i/>
          <w:iCs w:val="false"/>
          <w:sz w:val="28"/>
          <w:szCs w:val="28"/>
          <w:shd w:fill="FFFFFF" w:val="clear"/>
          <w:lang w:eastAsia="ru-RU"/>
        </w:rPr>
        <w:t xml:space="preserve"> </w:t>
      </w:r>
    </w:p>
    <w:p>
      <w:pPr>
        <w:pStyle w:val="Normal"/>
        <w:spacing w:lineRule="auto" w:line="240" w:before="0" w:after="0"/>
        <w:ind w:hanging="0"/>
        <w:jc w:val="center"/>
        <w:rPr>
          <w:rFonts w:ascii="Times New Roman" w:hAnsi="Times New Roman"/>
        </w:rPr>
      </w:pP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eastAsia="ru-RU"/>
        </w:rPr>
        <w:t>Совета депутатов Жердевского муниципального округа</w:t>
      </w:r>
      <w:r>
        <w:rPr>
          <w:rFonts w:eastAsia="Times New Roman" w:cs="Times New Roman" w:ascii="PT Astra Serif" w:hAnsi="PT Astra Serif"/>
          <w:i w:val="false"/>
          <w:iCs w:val="false"/>
          <w:sz w:val="28"/>
          <w:szCs w:val="28"/>
          <w:shd w:fill="FFFFFF" w:val="clear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(далее - Порядок)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Настоящий Порядок разработан в целях предупреждения включения в проекты нормативных правовых актов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Совета депутатов </w:t>
      </w: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val="ru-RU" w:eastAsia="ru-RU"/>
        </w:rPr>
        <w:t>Жердевского муниципального округа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(далее — Совет депутатов)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положений, способствующих созданию условий для проявления коррупции (коррупциогенных факторов), а также по выявлению и устранению в действующих нормативных правовых актах Совета депутатов указанных положений.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Times New Roman"/>
          <w:sz w:val="28"/>
          <w:szCs w:val="28"/>
        </w:rPr>
        <w:t>1. Проведение антикоррупционной экспертизы проектов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</w:rPr>
      </w:pPr>
      <w:r>
        <w:rPr>
          <w:rFonts w:cs="Times New Roman"/>
          <w:sz w:val="28"/>
          <w:szCs w:val="28"/>
        </w:rPr>
        <w:t>нормативных правовых актов</w:t>
      </w:r>
    </w:p>
    <w:p>
      <w:pPr>
        <w:pStyle w:val="Western"/>
        <w:spacing w:lineRule="auto" w:line="240" w:before="28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Антикоррупционная экспертиза проектов нормативных правовых актов Совета депутатов является обязательной.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1.2. Антикоррупционная экспертиза в отношении 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проектов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 Совета депутатов является составной частью правовой экспертизы и проводится к</w:t>
      </w: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омиссией Совета депутатов, на рассмотрение которой выносится проект нормативного правового акта Совета депутатов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(далее — уполномоченный орган) </w:t>
      </w:r>
      <w:r>
        <w:rPr>
          <w:rFonts w:eastAsia="Times New Roman" w:cs="Times New Roman"/>
          <w:bCs/>
          <w:color w:val="000000"/>
          <w:sz w:val="28"/>
          <w:szCs w:val="28"/>
          <w:shd w:fill="auto" w:val="clear"/>
          <w:lang w:eastAsia="ru-RU"/>
        </w:rPr>
        <w:t>(за исключением решений, вносимых на рассмотрение Совета депутатов главой</w:t>
      </w:r>
      <w:r>
        <w:rPr>
          <w:rFonts w:eastAsia="Times New Roman" w:cs="Times New Roman"/>
          <w:bCs/>
          <w:i/>
          <w:color w:val="00000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/>
          <w:bCs/>
          <w:i w:val="false"/>
          <w:iCs w:val="false"/>
          <w:color w:val="000000"/>
          <w:sz w:val="28"/>
          <w:szCs w:val="28"/>
          <w:shd w:fill="FFFFFF" w:val="clear"/>
          <w:lang w:val="ru-RU" w:eastAsia="ru-RU"/>
        </w:rPr>
        <w:t xml:space="preserve">Жердевского муниципального округа </w:t>
      </w:r>
      <w:r>
        <w:rPr>
          <w:rFonts w:eastAsia="Times New Roman" w:cs="Times New Roman"/>
          <w:bCs/>
          <w:color w:val="000000"/>
          <w:sz w:val="28"/>
          <w:szCs w:val="28"/>
          <w:shd w:fill="auto" w:val="clear"/>
          <w:lang w:eastAsia="ru-RU"/>
        </w:rPr>
        <w:t>в порядке реализации права правотворческой инициативы</w:t>
      </w:r>
      <w:r>
        <w:rPr>
          <w:rFonts w:eastAsia="Times New Roman" w:cs="Times New Roman"/>
          <w:bCs/>
          <w:i/>
          <w:color w:val="000000"/>
          <w:sz w:val="28"/>
          <w:szCs w:val="28"/>
          <w:shd w:fill="auto" w:val="clear"/>
          <w:lang w:eastAsia="ru-RU"/>
        </w:rPr>
        <w:t>)</w:t>
      </w:r>
      <w:r>
        <w:rPr>
          <w:rFonts w:eastAsia="Times New Roman" w:cs="Times New Roman"/>
          <w:bCs/>
          <w:color w:val="000000"/>
          <w:sz w:val="28"/>
          <w:szCs w:val="28"/>
          <w:shd w:fill="auto" w:val="clear"/>
          <w:lang w:eastAsia="ru-RU"/>
        </w:rPr>
        <w:t>.</w:t>
      </w:r>
    </w:p>
    <w:p>
      <w:pPr>
        <w:pStyle w:val="NormalWeb"/>
        <w:spacing w:lineRule="atLeast" w:line="180" w:beforeAutospacing="0" w:before="0" w:afterAutospacing="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  <w:shd w:fill="auto" w:val="clear"/>
        </w:rPr>
        <w:t xml:space="preserve">3. Антикоррупционная экспертиза проекта нормативного правового акта Совета депутатов проводится в срок, не превышающий 5 рабочих дней со дня </w:t>
      </w:r>
      <w:r>
        <w:rPr>
          <w:color w:val="000000"/>
          <w:sz w:val="28"/>
          <w:szCs w:val="28"/>
          <w:shd w:fill="auto" w:val="clear"/>
        </w:rPr>
        <w:t>поступления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1.4. Антикоррупционная экспертиза проводится согласно методике проведения антикоррупционной экспертизы нормативных правовых актов и проектов нормативных правовых актов, утвержденной Правительством Российской Федерации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 xml:space="preserve"> от 26.02.2010 № 96 «Об антикоррупционной экспертизе нормативных правовых актов и проектов нормативных правовых актов» (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далее - </w:t>
      </w:r>
      <w:r>
        <w:rPr>
          <w:rFonts w:eastAsia="Times New Roman" w:cs="Times New Roman"/>
          <w:sz w:val="28"/>
          <w:szCs w:val="28"/>
          <w:lang w:eastAsia="ru-RU"/>
        </w:rPr>
        <w:t>Методика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1.5. По результатам антикоррупционной экспертизы проектов нормативных правовых актов дается заключение, содержащее перечень норм и положений, в которых обнаружены коррупциогенные факторы, а также рекомендации по их устранению и включению в текст проекта норм, направленных на предупреждение коррупционных действий.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Указанное заключение в срок, не превышающий 2 рабочих дней с момента его составления, направляется в орган, подготовивший проект нормативного правового акта (далее – разработчик).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Заключение, указанное в настоящем пункте, носит рекомендательный характер и подлежит обязательному рассмотрению разработчиком.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1.6. Коррупциогенные факторы, выявленные при проведении  антикоррупционной экспертизы проекта нормативного правового акта, устраняются на стадии доработки проекта 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разработчиком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2. Проведение антикоррупционной экспертизы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действующих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2.1. Антикоррупционная экспертиза нормативных правовых актов Совета депутатов проводится при осуществлении мониторинга их применения.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Антикоррупционная экспертиза в отношении нормативных правовых актов проводится постоянной комиссией Совета депутатов, рекомендовавшей к принятию нормативный правовой акт Совета депутатов, в отношении которого проводится антикоррупционная экспертиза.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2.2. По 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езультатам антикоррупционной экспертизы действующих нормативных правовых актов дается заключение, содержащее перечень норм и положений, в которых обнаружены коррупциогенные факторы, а также рекомендации по их устранению.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Заключение, указанное в настоящем пункте, носит рекомендательный характер и полежит обязательному рассмотрению на ближайшем заседании Совета депутатов.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2.3. Выявленные в действующем нормативном правовом акте коррупциогенные факторы устраняются путем внесения в него соответствующих изменений либо путем признания его утратившим силу.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 Независимая антикоррупционная экспертиза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и действующих нормативных правовых актов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3.1.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Методикой.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3.2. В отношении проектов правовых актов Совета депутатов,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 xml:space="preserve">В целях обеспечения возможности проведения независимой антикоррупционной экспертизы Совет депутатов размещает проект нормативного правового акта на официальном сайте </w:t>
      </w:r>
      <w:r>
        <w:rPr>
          <w:rFonts w:eastAsia="Times New Roman" w:cs="Times New Roman"/>
          <w:i w:val="false"/>
          <w:iCs w:val="false"/>
          <w:color w:val="000000"/>
          <w:sz w:val="28"/>
          <w:szCs w:val="28"/>
          <w:shd w:fill="FFFFFF" w:val="clear"/>
          <w:lang w:val="ru-RU" w:eastAsia="ru-RU"/>
        </w:rPr>
        <w:t xml:space="preserve">Жердевского муниципального округа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 xml:space="preserve">в информационно-телекоммуникационной сети «Интернет» </w:t>
      </w:r>
      <w:r>
        <w:rPr>
          <w:rFonts w:eastAsia="Times New Roman" w:cs="Times New Roman"/>
          <w:i w:val="false"/>
          <w:iCs w:val="false"/>
          <w:sz w:val="28"/>
          <w:szCs w:val="28"/>
          <w:shd w:fill="auto" w:val="clear"/>
          <w:lang w:eastAsia="ru-RU"/>
        </w:rPr>
        <w:t xml:space="preserve">(https://zherdevskij-r68.gosweb.gosuslugi.ru/)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 xml:space="preserve">(далее – сайт) не позднее чем за 7 дней до его рассмотрения на заседании Совета депутатов, с указанием разработчика проекта правового акта, сроков проведения независимой антикоррупционной экспертизы проекта нормативного правового акта, адреса электронной почты и (или) почтового адреса, по которому направляются заключения по результатам проведения независимой антикоррупционной экспертизы проекта нормативного правового акта.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3.4. Срок размещения проектов актов на  сайте 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целях проведения независимой антикоррупционной экспертизы составляет не менее 7</w:t>
      </w:r>
      <w:bookmarkStart w:id="1" w:name="_GoBack"/>
      <w:bookmarkEnd w:id="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дней.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 xml:space="preserve">5.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>Результаты независимой антикоррупционной экспертизы отражаются в заключении, составленном по форме, утверждаемой Министерством юстиции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3.6.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eastAsia="ru-RU"/>
        </w:rPr>
        <w:t>разработчиком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 или предложения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3.7. В случае если поступившее заключение по результатам независимой антикоррупционной экспертизы не соответствует форме, утвержденной Министерством юстиции Российской Федерации, такое заключение подлежит возврату не позднее 30 дней после регистрации с указанием причин.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3.8. Положения нормативного правового акта или проекта нормативного правового акта, содержащие коррупциогенные факторы, выявленные при проведении независимой антикоррупционной экспертизы, подлежат устранению разработчиком.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/>
      </w:r>
    </w:p>
    <w:sectPr>
      <w:headerReference w:type="default" r:id="rId3"/>
      <w:type w:val="nextPage"/>
      <w:pgSz w:w="11906" w:h="16838"/>
      <w:pgMar w:left="1701" w:right="850" w:gutter="0" w:header="708" w:top="765" w:footer="0" w:bottom="1134"/>
      <w:pgNumType w:fmt="decimal"/>
      <w:formProt w:val="false"/>
      <w:titlePg/>
      <w:textDirection w:val="lrTb"/>
      <w:docGrid w:type="default" w:linePitch="381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altName w:val="serif"/>
    <w:charset w:val="cc"/>
    <w:family w:val="roman"/>
    <w:pitch w:val="variable"/>
  </w:font>
  <w:font w:name="PT Astra Serif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049395132"/>
    </w:sdtPr>
    <w:sdtContent>
      <w:p>
        <w:pPr>
          <w:pStyle w:val="15"/>
          <w:jc w:val="cent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color w:val="000000"/>
        <w:szCs w:val="1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4cb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000000"/>
      <w:kern w:val="0"/>
      <w:sz w:val="20"/>
      <w:szCs w:val="1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basedOn w:val="DefaultParagraphFont"/>
    <w:uiPriority w:val="99"/>
    <w:semiHidden/>
    <w:unhideWhenUsed/>
    <w:qFormat/>
    <w:rsid w:val="00e243c8"/>
    <w:rPr>
      <w:color w:val="0000FF"/>
      <w:u w:val="single"/>
    </w:rPr>
  </w:style>
  <w:style w:type="character" w:styleId="11" w:customStyle="1">
    <w:name w:val="Заголовок 1 Знак"/>
    <w:basedOn w:val="DefaultParagraphFont"/>
    <w:link w:val="11"/>
    <w:uiPriority w:val="9"/>
    <w:qFormat/>
    <w:rsid w:val="00ab7f08"/>
    <w:rPr>
      <w:rFonts w:eastAsia="Times New Roman" w:cs="Times New Roman"/>
      <w:b/>
      <w:bCs/>
      <w:color w:val="auto"/>
      <w:kern w:val="2"/>
      <w:sz w:val="48"/>
      <w:szCs w:val="48"/>
      <w:lang w:eastAsia="ru-RU"/>
    </w:rPr>
  </w:style>
  <w:style w:type="character" w:styleId="Blk" w:customStyle="1">
    <w:name w:val="blk"/>
    <w:basedOn w:val="DefaultParagraphFont"/>
    <w:qFormat/>
    <w:rsid w:val="00140dc7"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1c0961"/>
    <w:rPr>
      <w:rFonts w:eastAsia="Times New Roman" w:cs="Times New Roman"/>
      <w:color w:val="auto"/>
      <w:sz w:val="28"/>
      <w:szCs w:val="28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1c0961"/>
    <w:rPr>
      <w:rFonts w:eastAsia="Times New Roman" w:cs="Times New Roman"/>
      <w:color w:val="auto"/>
      <w:sz w:val="28"/>
      <w:szCs w:val="28"/>
      <w:lang w:eastAsia="ru-RU"/>
    </w:rPr>
  </w:style>
  <w:style w:type="character" w:styleId="Style16" w:customStyle="1">
    <w:name w:val="Символ сноски"/>
    <w:basedOn w:val="DefaultParagraphFont"/>
    <w:uiPriority w:val="99"/>
    <w:semiHidden/>
    <w:unhideWhenUsed/>
    <w:qFormat/>
    <w:rsid w:val="00870224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164ab2"/>
    <w:rPr>
      <w:vertAlign w:val="superscript"/>
    </w:rPr>
  </w:style>
  <w:style w:type="character" w:styleId="Style18" w:customStyle="1">
    <w:name w:val="Символ концевой сноски"/>
    <w:qFormat/>
    <w:rsid w:val="00c94248"/>
    <w:rPr/>
  </w:style>
  <w:style w:type="character" w:styleId="Style19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20" w:customStyle="1">
    <w:name w:val="Текст сноски Знак"/>
    <w:basedOn w:val="DefaultParagraphFont"/>
    <w:uiPriority w:val="99"/>
    <w:semiHidden/>
    <w:qFormat/>
    <w:rsid w:val="00164ab2"/>
    <w:rPr>
      <w:szCs w:val="20"/>
    </w:rPr>
  </w:style>
  <w:style w:type="character" w:styleId="Style21" w:customStyle="1">
    <w:name w:val="Текст выноски Знак"/>
    <w:basedOn w:val="DefaultParagraphFont"/>
    <w:link w:val="ab"/>
    <w:uiPriority w:val="99"/>
    <w:semiHidden/>
    <w:qFormat/>
    <w:rsid w:val="00903765"/>
    <w:rPr>
      <w:rFonts w:ascii="Calibri" w:hAnsi="Calibri"/>
      <w:sz w:val="16"/>
      <w:szCs w:val="16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Body Text"/>
    <w:rsid w:val="00c94248"/>
    <w:pPr>
      <w:widowControl w:val="false"/>
      <w:suppressAutoHyphens w:val="true"/>
      <w:bidi w:val="0"/>
      <w:spacing w:lineRule="auto" w:line="276" w:before="0" w:after="140"/>
      <w:jc w:val="left"/>
    </w:pPr>
    <w:rPr>
      <w:rFonts w:ascii="Times New Roman" w:hAnsi="Times New Roman" w:eastAsia="Calibri" w:cs="" w:cstheme="minorBidi" w:eastAsiaTheme="minorHAnsi"/>
      <w:color w:val="000000"/>
      <w:kern w:val="0"/>
      <w:sz w:val="20"/>
      <w:szCs w:val="18"/>
      <w:lang w:val="ru-RU" w:eastAsia="en-US" w:bidi="ar-SA"/>
    </w:rPr>
  </w:style>
  <w:style w:type="paragraph" w:styleId="Style24">
    <w:name w:val="List"/>
    <w:basedOn w:val="Style23"/>
    <w:rsid w:val="00c94248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13"/>
    <w:qFormat/>
    <w:rsid w:val="00c94248"/>
    <w:pPr>
      <w:suppressLineNumbers/>
    </w:pPr>
    <w:rPr>
      <w:rFonts w:cs="Mangal"/>
    </w:rPr>
  </w:style>
  <w:style w:type="paragraph" w:styleId="12" w:customStyle="1">
    <w:name w:val="Заголовок1"/>
    <w:basedOn w:val="13"/>
    <w:next w:val="Style23"/>
    <w:qFormat/>
    <w:rsid w:val="00c94248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13" w:customStyle="1">
    <w:name w:val="Обычный1"/>
    <w:link w:val="10"/>
    <w:qFormat/>
    <w:rsid w:val="004f59f9"/>
    <w:pPr>
      <w:widowControl/>
      <w:tabs>
        <w:tab w:val="clear" w:pos="720"/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4"/>
      <w:lang w:val="ru-RU" w:eastAsia="ru-RU" w:bidi="ar-SA"/>
    </w:rPr>
  </w:style>
  <w:style w:type="paragraph" w:styleId="111" w:customStyle="1">
    <w:name w:val="Заголовок 11"/>
    <w:basedOn w:val="13"/>
    <w:uiPriority w:val="9"/>
    <w:qFormat/>
    <w:rsid w:val="00ab7f08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14" w:customStyle="1">
    <w:name w:val="Название объекта1"/>
    <w:basedOn w:val="13"/>
    <w:qFormat/>
    <w:rsid w:val="00c94248"/>
    <w:pPr>
      <w:suppressLineNumbers/>
      <w:spacing w:before="120" w:after="120"/>
    </w:pPr>
    <w:rPr>
      <w:rFonts w:cs="Mangal"/>
      <w:i/>
      <w:iCs/>
      <w:sz w:val="24"/>
    </w:rPr>
  </w:style>
  <w:style w:type="paragraph" w:styleId="Default" w:customStyle="1">
    <w:name w:val="Default"/>
    <w:qFormat/>
    <w:rsid w:val="004f59f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8"/>
      <w:szCs w:val="24"/>
      <w:lang w:val="ru-RU" w:eastAsia="en-US" w:bidi="ar-SA"/>
    </w:rPr>
  </w:style>
  <w:style w:type="paragraph" w:styleId="ConsPlusNormal" w:customStyle="1">
    <w:name w:val="ConsPlusNormal"/>
    <w:qFormat/>
    <w:rsid w:val="00c1081d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15" w:customStyle="1">
    <w:name w:val="Верхний колонтитул1"/>
    <w:basedOn w:val="13"/>
    <w:uiPriority w:val="99"/>
    <w:unhideWhenUsed/>
    <w:qFormat/>
    <w:rsid w:val="001c096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6" w:customStyle="1">
    <w:name w:val="Нижний колонтитул1"/>
    <w:basedOn w:val="13"/>
    <w:uiPriority w:val="99"/>
    <w:semiHidden/>
    <w:unhideWhenUsed/>
    <w:qFormat/>
    <w:rsid w:val="001c096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7" w:customStyle="1">
    <w:name w:val="Текст сноски1"/>
    <w:basedOn w:val="13"/>
    <w:qFormat/>
    <w:rsid w:val="00c94248"/>
    <w:pPr>
      <w:suppressLineNumbers/>
      <w:ind w:left="339" w:hanging="339"/>
    </w:pPr>
    <w:rPr>
      <w:sz w:val="20"/>
      <w:szCs w:val="20"/>
    </w:rPr>
  </w:style>
  <w:style w:type="paragraph" w:styleId="Style27">
    <w:name w:val="Footnote Text"/>
    <w:basedOn w:val="Normal"/>
    <w:uiPriority w:val="99"/>
    <w:unhideWhenUsed/>
    <w:rsid w:val="00164ab2"/>
    <w:pPr/>
    <w:rPr>
      <w:szCs w:val="20"/>
    </w:rPr>
  </w:style>
  <w:style w:type="paragraph" w:styleId="ListParagraph">
    <w:name w:val="List Paragraph"/>
    <w:basedOn w:val="Normal"/>
    <w:uiPriority w:val="34"/>
    <w:qFormat/>
    <w:rsid w:val="00ad53e2"/>
    <w:pPr>
      <w:spacing w:before="0" w:after="0"/>
      <w:ind w:left="720" w:hanging="0"/>
      <w:contextualSpacing/>
    </w:pPr>
    <w:rPr/>
  </w:style>
  <w:style w:type="paragraph" w:styleId="Style28" w:customStyle="1">
    <w:name w:val="Колонтитул"/>
    <w:basedOn w:val="Normal"/>
    <w:qFormat/>
    <w:pPr/>
    <w:rPr/>
  </w:style>
  <w:style w:type="paragraph" w:styleId="Style29">
    <w:name w:val="Header"/>
    <w:basedOn w:val="Normal"/>
    <w:pPr/>
    <w:rPr/>
  </w:style>
  <w:style w:type="paragraph" w:styleId="18" w:customStyle="1">
    <w:name w:val="Обычная табли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0" w:cs="Times New Roman"/>
      <w:color w:val="000000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87022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903765"/>
    <w:pPr/>
    <w:rPr>
      <w:rFonts w:ascii="Calibri" w:hAnsi="Calibri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6f6807"/>
    <w:pPr>
      <w:suppressAutoHyphens w:val="false"/>
      <w:spacing w:beforeAutospacing="1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7c1d87"/>
    <w:pPr>
      <w:suppressAutoHyphens w:val="false"/>
      <w:spacing w:lineRule="auto" w:line="276" w:beforeAutospacing="1" w:after="142"/>
      <w:ind w:firstLine="278"/>
      <w:jc w:val="both"/>
    </w:pPr>
    <w:rPr>
      <w:rFonts w:ascii="Arial" w:hAnsi="Arial" w:eastAsia="Times New Roman" w:cs="Arial"/>
      <w:szCs w:val="20"/>
      <w:lang w:eastAsia="ru-RU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000000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6CAFE-E2E2-451F-AA8E-4236DDBBC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Application>LibreOffice/7.2.5.2$Windows_X86_64 LibreOffice_project/499f9727c189e6ef3471021d6132d4c694f357e5</Application>
  <AppVersion>15.0000</AppVersion>
  <Pages>4</Pages>
  <Words>918</Words>
  <Characters>7222</Characters>
  <CharactersWithSpaces>8523</CharactersWithSpaces>
  <Paragraphs>55</Paragraphs>
  <Company>КонсультантПлюс Версия 4020.00.28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2022-10-06T10:59:00Z</dcterms:created>
  <dc:creator>User</dc:creator>
  <dc:description/>
  <dc:language>ru-RU</dc:language>
  <cp:lastModifiedBy/>
  <cp:lastPrinted>2026-09-25T15:53:49Z</cp:lastPrinted>
  <dcterms:modified xsi:type="dcterms:W3CDTF">2026-09-25T15:56:21Z</dcterms:modified>
  <cp:revision>274</cp:revision>
  <dc:subject/>
  <dc:title>Федеральный закон от 21.12.2001 N 178-ФЗ(ред. от 31.07.2020)"О приватизации государственного и муниципального имущества"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