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sz w:val="28"/>
        </w:rPr>
        <w:t>АДМИНИСТРАЦИЯ ГОРОДА РАССКАЗОВО</w:t>
      </w:r>
    </w:p>
    <w:p>
      <w:pPr>
        <w:pStyle w:val="Normal"/>
        <w:jc w:val="center"/>
        <w:rPr/>
      </w:pPr>
      <w:r>
        <w:rPr>
          <w:sz w:val="28"/>
        </w:rPr>
        <w:t>ТАМБОВСКОЙ ОБЛАСТИ</w:t>
      </w:r>
    </w:p>
    <w:p>
      <w:pPr>
        <w:pStyle w:val="Normal"/>
        <w:jc w:val="both"/>
        <w:rPr>
          <w:sz w:val="28"/>
        </w:rPr>
      </w:pPr>
      <w:r>
        <w:rPr>
          <w:sz w:val="28"/>
        </w:rPr>
      </w:r>
    </w:p>
    <w:p>
      <w:pPr>
        <w:pStyle w:val="Normal"/>
        <w:jc w:val="both"/>
        <w:rPr>
          <w:sz w:val="28"/>
        </w:rPr>
      </w:pPr>
      <w:r>
        <w:rPr>
          <w:sz w:val="28"/>
        </w:rPr>
      </w:r>
    </w:p>
    <w:p>
      <w:pPr>
        <w:pStyle w:val="Normal"/>
        <w:jc w:val="both"/>
        <w:rPr>
          <w:sz w:val="28"/>
        </w:rPr>
      </w:pPr>
      <w:r>
        <w:rPr>
          <w:sz w:val="28"/>
        </w:rPr>
      </w:r>
    </w:p>
    <w:p>
      <w:pPr>
        <w:pStyle w:val="1"/>
        <w:numPr>
          <w:ilvl w:val="0"/>
          <w:numId w:val="1"/>
        </w:numPr>
        <w:tabs>
          <w:tab w:val="left" w:pos="0" w:leader="none"/>
        </w:tabs>
        <w:spacing w:before="0" w:after="0"/>
        <w:ind w:left="0" w:hanging="0"/>
        <w:jc w:val="center"/>
        <w:rPr>
          <w:rFonts w:ascii="Times New Roman" w:hAnsi="Times New Roman" w:eastAsia="Times New Roman" w:cs="Times New Roman"/>
          <w:color w:val="00000A"/>
          <w:sz w:val="28"/>
          <w:szCs w:val="24"/>
        </w:rPr>
      </w:pPr>
      <w:r>
        <w:rPr>
          <w:rFonts w:eastAsia="Times New Roman" w:cs="Times New Roman" w:ascii="Times New Roman" w:hAnsi="Times New Roman"/>
          <w:color w:val="00000A"/>
          <w:sz w:val="28"/>
          <w:szCs w:val="24"/>
        </w:rPr>
        <w:t xml:space="preserve">П О С Т А Н О В Л Е Н И Е </w:t>
      </w:r>
    </w:p>
    <w:p>
      <w:pPr>
        <w:pStyle w:val="Normal"/>
        <w:jc w:val="both"/>
        <w:rPr>
          <w:sz w:val="28"/>
        </w:rPr>
      </w:pPr>
      <w:r>
        <w:rPr>
          <w:sz w:val="28"/>
        </w:rPr>
      </w:r>
    </w:p>
    <w:p>
      <w:pPr>
        <w:pStyle w:val="Normal"/>
        <w:jc w:val="both"/>
        <w:rPr>
          <w:sz w:val="28"/>
        </w:rPr>
      </w:pPr>
      <w:r>
        <w:rPr>
          <w:sz w:val="28"/>
        </w:rPr>
      </w:r>
    </w:p>
    <w:p>
      <w:pPr>
        <w:pStyle w:val="Normal"/>
        <w:rPr/>
      </w:pPr>
      <w:r>
        <w:rPr>
          <w:sz w:val="28"/>
        </w:rPr>
        <w:t>07.03.2025</w:t>
        <w:tab/>
        <w:tab/>
        <w:tab/>
        <w:t xml:space="preserve">                  Рассказово                                                 №361 </w:t>
      </w:r>
    </w:p>
    <w:p>
      <w:pPr>
        <w:pStyle w:val="Normal"/>
        <w:ind w:firstLine="709"/>
        <w:rPr>
          <w:sz w:val="28"/>
        </w:rPr>
      </w:pPr>
      <w:r>
        <w:rPr>
          <w:sz w:val="28"/>
        </w:rPr>
      </w:r>
    </w:p>
    <w:p>
      <w:pPr>
        <w:pStyle w:val="Normal"/>
        <w:ind w:firstLine="709"/>
        <w:rPr>
          <w:sz w:val="28"/>
        </w:rPr>
      </w:pPr>
      <w:r>
        <w:rPr>
          <w:sz w:val="28"/>
        </w:rPr>
      </w:r>
    </w:p>
    <w:p>
      <w:pPr>
        <w:pStyle w:val="Standard"/>
        <w:tabs>
          <w:tab w:val="left" w:pos="4395" w:leader="none"/>
        </w:tabs>
        <w:spacing w:lineRule="exact" w:line="240"/>
        <w:jc w:val="both"/>
        <w:rPr>
          <w:rFonts w:eastAsia="Times New Roman"/>
          <w:sz w:val="28"/>
          <w:szCs w:val="28"/>
        </w:rPr>
      </w:pPr>
      <w:r>
        <w:rPr>
          <w:rFonts w:eastAsia="Times New Roman" w:cs="Times New Roman"/>
          <w:sz w:val="28"/>
          <w:szCs w:val="28"/>
          <w:lang w:val="ru-RU" w:eastAsia="zh-CN" w:bidi="ar-SA"/>
        </w:rPr>
        <w:t xml:space="preserve">Об утверждении Порядка </w:t>
      </w:r>
      <w:bookmarkStart w:id="0" w:name="_Hlk189749093"/>
      <w:bookmarkEnd w:id="0"/>
      <w:r>
        <w:rPr>
          <w:rFonts w:eastAsia="Times New Roman"/>
          <w:sz w:val="28"/>
          <w:szCs w:val="28"/>
        </w:rPr>
        <w:t>предоставления грантов в форме субсидий некоммерческим организациям (за исключением государственных (муниципальных) учреждений) в целях финансового обеспечения затрат, связанных с реализацией социально значимых проектов</w:t>
      </w:r>
    </w:p>
    <w:p>
      <w:pPr>
        <w:pStyle w:val="Standard"/>
        <w:tabs>
          <w:tab w:val="left" w:pos="4395" w:leader="none"/>
        </w:tabs>
        <w:ind w:firstLine="709"/>
        <w:jc w:val="both"/>
        <w:rPr>
          <w:lang w:val="ru-RU"/>
        </w:rPr>
      </w:pPr>
      <w:r>
        <w:rPr>
          <w:lang w:val="ru-RU"/>
        </w:rPr>
      </w:r>
    </w:p>
    <w:p>
      <w:pPr>
        <w:pStyle w:val="Standard"/>
        <w:tabs>
          <w:tab w:val="left" w:pos="4395" w:leader="none"/>
        </w:tabs>
        <w:ind w:firstLine="709"/>
        <w:jc w:val="both"/>
        <w:rPr>
          <w:lang w:val="ru-RU"/>
        </w:rPr>
      </w:pPr>
      <w:r>
        <w:rPr>
          <w:lang w:val="ru-RU"/>
        </w:rPr>
      </w:r>
    </w:p>
    <w:p>
      <w:pPr>
        <w:pStyle w:val="13"/>
        <w:spacing w:before="0" w:after="0"/>
        <w:ind w:firstLine="709"/>
        <w:jc w:val="both"/>
        <w:rPr>
          <w:sz w:val="28"/>
          <w:szCs w:val="28"/>
        </w:rPr>
      </w:pPr>
      <w:r>
        <w:rPr>
          <w:sz w:val="28"/>
          <w:szCs w:val="28"/>
        </w:rPr>
        <w:t>Администрация города постановляет:</w:t>
      </w:r>
    </w:p>
    <w:p>
      <w:pPr>
        <w:pStyle w:val="13"/>
        <w:spacing w:before="0" w:after="0"/>
        <w:ind w:firstLine="709"/>
        <w:jc w:val="both"/>
        <w:rPr>
          <w:sz w:val="28"/>
          <w:szCs w:val="28"/>
        </w:rPr>
      </w:pPr>
      <w:r>
        <w:rPr>
          <w:sz w:val="28"/>
          <w:szCs w:val="28"/>
        </w:rPr>
        <w:t>1. Утвердить Порядок предоставления грантов в форме субсидий некоммерческим организациям (за исключением государственных (муниципальных) учреждений) в целях финансового обеспечения затрат, связанных с реализацией социально значимых проектов, согласно приложению.</w:t>
      </w:r>
    </w:p>
    <w:p>
      <w:pPr>
        <w:pStyle w:val="13"/>
        <w:spacing w:before="0" w:after="0"/>
        <w:ind w:firstLine="709"/>
        <w:jc w:val="both"/>
        <w:rPr/>
      </w:pPr>
      <w:r>
        <w:rPr>
          <w:sz w:val="28"/>
          <w:szCs w:val="28"/>
        </w:rPr>
        <w:t xml:space="preserve">2. Признать утратившим силу постановление администрации города от </w:t>
      </w:r>
      <w:r>
        <w:rPr>
          <w:sz w:val="28"/>
        </w:rPr>
        <w:t>15.06.2021 №916 «</w:t>
      </w:r>
      <w:r>
        <w:rPr>
          <w:sz w:val="28"/>
          <w:szCs w:val="28"/>
        </w:rPr>
        <w:t>Об утверждении Порядка предоставления грантов в форме субсидий некоммерческим организациям (за исключением муниципальных учреждений) в целях финансового обеспечения затрат, связанных с реализацией социально значимых проектов</w:t>
      </w:r>
      <w:r>
        <w:rPr>
          <w:sz w:val="28"/>
        </w:rPr>
        <w:t>».</w:t>
      </w:r>
      <w:r>
        <w:rPr>
          <w:sz w:val="28"/>
          <w:szCs w:val="28"/>
        </w:rPr>
        <w:t xml:space="preserve"> </w:t>
      </w:r>
    </w:p>
    <w:p>
      <w:pPr>
        <w:pStyle w:val="Normal"/>
        <w:ind w:firstLine="709"/>
        <w:jc w:val="both"/>
        <w:rPr/>
      </w:pPr>
      <w:r>
        <w:rPr>
          <w:sz w:val="28"/>
          <w:szCs w:val="28"/>
        </w:rPr>
        <w:t>3. Настоящее постановление опубликовать на сайте сетевого издания «РИА «ТОП68» (</w:t>
      </w:r>
      <w:hyperlink r:id="rId2">
        <w:r>
          <w:rPr>
            <w:rStyle w:val="Style8"/>
            <w:sz w:val="28"/>
            <w:szCs w:val="28"/>
          </w:rPr>
          <w:t>www.top68.ru</w:t>
        </w:r>
      </w:hyperlink>
      <w:r>
        <w:rPr>
          <w:sz w:val="28"/>
          <w:szCs w:val="28"/>
        </w:rPr>
        <w:t>) в информационно-телекоммуникационной сети Интернет.</w:t>
      </w:r>
    </w:p>
    <w:p>
      <w:pPr>
        <w:pStyle w:val="Style11"/>
        <w:ind w:firstLine="709"/>
        <w:rPr/>
      </w:pPr>
      <w:r>
        <w:rPr>
          <w:szCs w:val="28"/>
        </w:rPr>
        <w:t>4. Контроль за выполнением настоящего постановления возложить на заместителя главы администрации города Спасского Р. В.</w:t>
      </w:r>
    </w:p>
    <w:p>
      <w:pPr>
        <w:pStyle w:val="Style11"/>
        <w:ind w:firstLine="709"/>
        <w:rPr>
          <w:szCs w:val="28"/>
        </w:rPr>
      </w:pPr>
      <w:r>
        <w:rPr>
          <w:szCs w:val="28"/>
        </w:rPr>
      </w:r>
    </w:p>
    <w:p>
      <w:pPr>
        <w:pStyle w:val="Style11"/>
        <w:ind w:firstLine="709"/>
        <w:rPr>
          <w:szCs w:val="28"/>
        </w:rPr>
      </w:pPr>
      <w:r>
        <w:rPr>
          <w:szCs w:val="28"/>
        </w:rPr>
      </w:r>
    </w:p>
    <w:p>
      <w:pPr>
        <w:pStyle w:val="Normal"/>
        <w:rPr>
          <w:sz w:val="28"/>
          <w:szCs w:val="28"/>
        </w:rPr>
      </w:pPr>
      <w:r>
        <w:rPr>
          <w:sz w:val="28"/>
          <w:szCs w:val="28"/>
        </w:rPr>
        <w:t>Глава города</w:t>
        <w:tab/>
        <w:tab/>
      </w:r>
    </w:p>
    <w:p>
      <w:pPr>
        <w:pStyle w:val="Normal"/>
        <w:rPr/>
      </w:pPr>
      <w:r>
        <w:rPr>
          <w:sz w:val="28"/>
          <w:szCs w:val="28"/>
        </w:rPr>
        <w:tab/>
        <w:t xml:space="preserve">          В. С. Соколова</w:t>
        <w:tab/>
        <w:tab/>
        <w:tab/>
      </w:r>
    </w:p>
    <w:p>
      <w:pPr>
        <w:pStyle w:val="Normal"/>
        <w:ind w:firstLine="709"/>
        <w:rPr/>
      </w:pPr>
      <w:r>
        <w:rPr>
          <w:sz w:val="28"/>
          <w:szCs w:val="28"/>
        </w:rPr>
        <w:tab/>
      </w:r>
    </w:p>
    <w:p>
      <w:pPr>
        <w:pStyle w:val="Standard"/>
        <w:tabs>
          <w:tab w:val="left" w:pos="4395" w:leader="none"/>
        </w:tabs>
        <w:ind w:firstLine="709"/>
        <w:jc w:val="both"/>
        <w:rPr>
          <w:lang w:val="ru-RU"/>
        </w:rPr>
      </w:pPr>
      <w:r>
        <w:rPr>
          <w:lang w:val="ru-RU"/>
        </w:rPr>
      </w:r>
    </w:p>
    <w:p>
      <w:pPr>
        <w:pStyle w:val="Normal"/>
        <w:suppressAutoHyphens w:val="false"/>
        <w:ind w:firstLine="709"/>
        <w:rPr>
          <w:lang w:val="ru-RU"/>
        </w:rPr>
      </w:pPr>
      <w:r>
        <w:rPr/>
      </w:r>
    </w:p>
    <w:p>
      <w:pPr>
        <w:pStyle w:val="Normal"/>
        <w:suppressAutoHyphens w:val="false"/>
        <w:ind w:firstLine="709"/>
        <w:rPr>
          <w:lang w:val="ru-RU"/>
        </w:rPr>
      </w:pPr>
      <w:r>
        <w:rPr/>
      </w:r>
    </w:p>
    <w:p>
      <w:pPr>
        <w:pStyle w:val="Normal"/>
        <w:suppressAutoHyphens w:val="false"/>
        <w:ind w:firstLine="709"/>
        <w:rPr>
          <w:lang w:val="ru-RU"/>
        </w:rPr>
      </w:pPr>
      <w:r>
        <w:rPr/>
      </w:r>
    </w:p>
    <w:p>
      <w:pPr>
        <w:pStyle w:val="Normal"/>
        <w:suppressAutoHyphens w:val="false"/>
        <w:ind w:firstLine="709"/>
        <w:rPr>
          <w:lang w:val="ru-RU"/>
        </w:rPr>
      </w:pPr>
      <w:r>
        <w:rPr/>
      </w:r>
    </w:p>
    <w:p>
      <w:pPr>
        <w:pStyle w:val="Normal"/>
        <w:suppressAutoHyphens w:val="false"/>
        <w:ind w:firstLine="709"/>
        <w:rPr>
          <w:lang w:val="ru-RU"/>
        </w:rPr>
      </w:pPr>
      <w:r>
        <w:rPr/>
      </w:r>
    </w:p>
    <w:p>
      <w:pPr>
        <w:pStyle w:val="Normal"/>
        <w:suppressAutoHyphens w:val="false"/>
        <w:ind w:firstLine="709"/>
        <w:rPr>
          <w:lang w:val="ru-RU"/>
        </w:rPr>
      </w:pPr>
      <w:r>
        <w:rPr/>
      </w:r>
    </w:p>
    <w:p>
      <w:pPr>
        <w:pStyle w:val="Normal"/>
        <w:suppressAutoHyphens w:val="false"/>
        <w:ind w:firstLine="709"/>
        <w:rPr>
          <w:lang w:val="ru-RU"/>
        </w:rPr>
      </w:pPr>
      <w:r>
        <w:rPr/>
      </w:r>
    </w:p>
    <w:p>
      <w:pPr>
        <w:pStyle w:val="Normal"/>
        <w:suppressAutoHyphens w:val="false"/>
        <w:ind w:firstLine="709"/>
        <w:rPr>
          <w:lang w:val="ru-RU"/>
        </w:rPr>
      </w:pPr>
      <w:r>
        <w:rPr/>
      </w:r>
    </w:p>
    <w:p>
      <w:pPr>
        <w:pStyle w:val="Normal"/>
        <w:suppressAutoHyphens w:val="false"/>
        <w:ind w:firstLine="709"/>
        <w:rPr>
          <w:lang w:val="ru-RU"/>
        </w:rPr>
      </w:pPr>
      <w:r>
        <w:rPr/>
      </w:r>
    </w:p>
    <w:p>
      <w:pPr>
        <w:pStyle w:val="Normal"/>
        <w:suppressAutoHyphens w:val="false"/>
        <w:ind w:firstLine="709"/>
        <w:rPr>
          <w:lang w:val="ru-RU"/>
        </w:rPr>
      </w:pPr>
      <w:r>
        <w:rPr/>
      </w:r>
    </w:p>
    <w:p>
      <w:pPr>
        <w:pStyle w:val="ConsPlusNormal"/>
        <w:numPr>
          <w:ilvl w:val="0"/>
          <w:numId w:val="0"/>
        </w:numPr>
        <w:ind w:left="8647" w:hanging="3691"/>
        <w:jc w:val="center"/>
        <w:outlineLvl w:val="0"/>
        <w:rPr>
          <w:rFonts w:ascii="Times New Roman" w:hAnsi="Times New Roman" w:eastAsia="Andale Sans UI" w:cs="Tahoma"/>
          <w:kern w:val="2"/>
          <w:sz w:val="24"/>
          <w:lang w:eastAsia="ja-JP" w:bidi="fa-IR"/>
        </w:rPr>
      </w:pPr>
      <w:r>
        <w:rPr>
          <w:rFonts w:eastAsia="Andale Sans UI" w:cs="Tahoma" w:ascii="Times New Roman" w:hAnsi="Times New Roman"/>
          <w:kern w:val="2"/>
          <w:sz w:val="24"/>
          <w:lang w:eastAsia="ja-JP" w:bidi="fa-IR"/>
        </w:rPr>
        <w:t>Приложение</w:t>
      </w:r>
    </w:p>
    <w:p>
      <w:pPr>
        <w:pStyle w:val="ConsPlusNormal"/>
        <w:ind w:left="8647" w:hanging="3691"/>
        <w:jc w:val="center"/>
        <w:rPr>
          <w:rFonts w:ascii="Times New Roman" w:hAnsi="Times New Roman" w:eastAsia="Andale Sans UI" w:cs="Tahoma"/>
          <w:kern w:val="2"/>
          <w:sz w:val="24"/>
          <w:lang w:eastAsia="ja-JP" w:bidi="fa-IR"/>
        </w:rPr>
      </w:pPr>
      <w:r>
        <w:rPr>
          <w:rFonts w:eastAsia="Andale Sans UI" w:cs="Tahoma" w:ascii="Times New Roman" w:hAnsi="Times New Roman"/>
          <w:kern w:val="2"/>
          <w:sz w:val="24"/>
          <w:lang w:eastAsia="ja-JP" w:bidi="fa-IR"/>
        </w:rPr>
        <w:t>УТВЕРЖДЕН</w:t>
      </w:r>
    </w:p>
    <w:p>
      <w:pPr>
        <w:pStyle w:val="ConsPlusNormal"/>
        <w:ind w:left="8647" w:hanging="3691"/>
        <w:jc w:val="center"/>
        <w:rPr>
          <w:rFonts w:ascii="Times New Roman" w:hAnsi="Times New Roman" w:eastAsia="Andale Sans UI" w:cs="Tahoma"/>
          <w:kern w:val="2"/>
          <w:sz w:val="24"/>
          <w:lang w:eastAsia="ja-JP" w:bidi="fa-IR"/>
        </w:rPr>
      </w:pPr>
      <w:r>
        <w:rPr>
          <w:rFonts w:eastAsia="Andale Sans UI" w:cs="Tahoma" w:ascii="Times New Roman" w:hAnsi="Times New Roman"/>
          <w:kern w:val="2"/>
          <w:sz w:val="24"/>
          <w:lang w:eastAsia="ja-JP" w:bidi="fa-IR"/>
        </w:rPr>
        <w:t>постановлением администрации города</w:t>
      </w:r>
    </w:p>
    <w:p>
      <w:pPr>
        <w:pStyle w:val="ConsPlusNormal"/>
        <w:ind w:left="8647" w:hanging="3691"/>
        <w:jc w:val="center"/>
        <w:rPr>
          <w:rFonts w:ascii="Times New Roman" w:hAnsi="Times New Roman" w:cs="Times New Roman"/>
          <w:sz w:val="28"/>
          <w:szCs w:val="28"/>
        </w:rPr>
      </w:pPr>
      <w:r>
        <w:rPr>
          <w:rFonts w:eastAsia="Andale Sans UI" w:cs="Tahoma" w:ascii="Times New Roman" w:hAnsi="Times New Roman"/>
          <w:kern w:val="2"/>
          <w:sz w:val="24"/>
          <w:lang w:eastAsia="ja-JP" w:bidi="fa-IR"/>
        </w:rPr>
        <w:t>от 07.03.2025 № 361</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b w:val="false"/>
          <w:b w:val="false"/>
          <w:sz w:val="26"/>
          <w:szCs w:val="26"/>
        </w:rPr>
      </w:pPr>
      <w:bookmarkStart w:id="1" w:name="P34"/>
      <w:bookmarkEnd w:id="1"/>
      <w:r>
        <w:rPr>
          <w:rFonts w:cs="Times New Roman" w:ascii="Times New Roman" w:hAnsi="Times New Roman"/>
          <w:b w:val="false"/>
          <w:sz w:val="26"/>
          <w:szCs w:val="26"/>
        </w:rPr>
        <w:t>ПОРЯДОК ПРЕДОСТАВЛЕНИЯ ГРАНТОВ В ФОРМЕ СУБСИДИЙ НЕКОММЕРЧЕСКИМ ОРГАНИЗАЦИЯМ (ЗА ИСКЛЮЧЕНИЕМ ГОСУДАРСТВЕННЫХ (МУНИЦИПАЛЬНЫХ) УЧРЕЖДЕНИЙ) В ЦЕЛЯХ ФИНАНСОВОГО ОБЕСПЕЧЕНИЯ ЗАТРАТ, СВЯЗАННЫХ С РЕАЛИЗАЦИЕЙ СОЦИАЛЬНО ЗНАЧИМЫХ ПРОЕКТОВ (ДАЛЕЕ - ПОРЯДОК)</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firstLine="709"/>
        <w:outlineLvl w:val="1"/>
        <w:rPr>
          <w:rFonts w:ascii="Times New Roman" w:hAnsi="Times New Roman" w:cs="Times New Roman"/>
          <w:b w:val="false"/>
          <w:b w:val="false"/>
          <w:sz w:val="28"/>
          <w:szCs w:val="28"/>
        </w:rPr>
      </w:pPr>
      <w:r>
        <w:rPr>
          <w:rFonts w:cs="Times New Roman" w:ascii="Times New Roman" w:hAnsi="Times New Roman"/>
          <w:b w:val="false"/>
          <w:sz w:val="28"/>
          <w:szCs w:val="28"/>
        </w:rPr>
        <w:t>1. Общие положения о предоставлении грантов в форме субсидий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1.1. Настоящий Порядок разработан во исполнение положений пункта 4 статьи 78.1 Бюджетного кодекса Российской Федерации,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25.10.2023 №1782, постановления администрации города Рассказово от 13.12.2013 №2199 «Об утверждении муниципальной программы «Социальная поддержка граждан города Рассказово» на 2014-2030 годы» (далее - программа), и устанавливает цели, порядок, условия предоставления грантов в форме субсидий некоммерческим организациям (далее - гранты, НКО, организации) (за исключением государственных (муниципальных) учреждений) в целях финансового обеспечения затрат, связанных с реализацией социально значимых проектов.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1.2. Используемые в настоящем Порядке понятия имеют следующие значения: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комиссия - комиссия для рассмотрения и оценки предложений (Заявок) участников отбора получателей грантов (далее - Комиссия, Отбор);</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социально значимый проект (проект) - комплекс взаимоувязанных мероприятий, направленных на решение конкретных задач в определенной сфере общественной жизни и достижение целей социально значимого результата в установленные сроки, соответствующий одной из номинаций (приоритетных направлений), указанных в объявлении о проведении отбора, и соответствующий видам деятельности НКО, предусмотренным статьей 2 Закона Тамбовской области от 26.05.2011 №14-З «О государственной поддержке социально ориентированных некоммерческих организаций в Тамбовской области». По тексту настоящего Порядка слова «проект» и «социально значимый проект» применяются в одном значении;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соглашение - соглашение (договор) о предоставлении из бюджета города Рассказово Тамбовской области гранта в форме субсидии в соответствии с пунктом 4 статьи 78.1 Бюджетного кодекса Российской Федерации (далее - Соглашение);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экспертная группа - экспертная группа по оценке проектов социально ориентированных некоммерческих организаций, претендующих на предоставление грантов в форме субсидий из бюджета города Рассказово Тамбовской области (далее - Экспертная группа).</w:t>
      </w:r>
    </w:p>
    <w:p>
      <w:pPr>
        <w:pStyle w:val="ConsPlusNormal"/>
        <w:ind w:firstLine="709"/>
        <w:jc w:val="both"/>
        <w:rPr>
          <w:rFonts w:ascii="Times New Roman" w:hAnsi="Times New Roman" w:cs="Times New Roman"/>
          <w:sz w:val="28"/>
          <w:szCs w:val="28"/>
        </w:rPr>
      </w:pPr>
      <w:bookmarkStart w:id="2" w:name="P51"/>
      <w:bookmarkEnd w:id="2"/>
      <w:r>
        <w:rPr>
          <w:rFonts w:cs="Times New Roman" w:ascii="Times New Roman" w:hAnsi="Times New Roman"/>
          <w:sz w:val="28"/>
          <w:szCs w:val="28"/>
        </w:rPr>
        <w:t>1.3. Гранты предоставляются в рамках муниципальной программы «Социальная поддержка граждан города Рассказово» на 2014-2030 годы в целях финансового обеспечения затрат, связанных с реализацией социально значимых проектов.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Финансовое обеспечение затрат получателя гранта, предусмотренных настоящим пунктом, за счет иных направлений муниципальной поддержки из средств бюджета города Рассказово Тамбовской области не допускается.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1.4. Гранты предоставляются в соответствии со сводной бюджетной росписью бюджета города Рассказово Тамбовской области в пределах лимитов бюджетных обязательств, утвержденных в установленном порядке на текущий финансовый год и плановый период на цели, указанные в пункте 1.3 настоящего Порядка. Администрация города Рассказово Тамбовской области осуществляет функции главного распорядителя средств бюджета города Рассказово Тамбовской области по предоставлению грантов.</w:t>
      </w:r>
    </w:p>
    <w:p>
      <w:pPr>
        <w:pStyle w:val="ConsPlusNormal"/>
        <w:ind w:firstLine="709"/>
        <w:jc w:val="both"/>
        <w:rPr/>
      </w:pPr>
      <w:r>
        <w:rPr>
          <w:rFonts w:cs="Times New Roman" w:ascii="Times New Roman" w:hAnsi="Times New Roman"/>
          <w:sz w:val="28"/>
          <w:szCs w:val="28"/>
        </w:rPr>
        <w:t xml:space="preserve">1.5. К категории получателей грантов относятся некоммерческие организации (за исключением государственных (муниципальных) учреждений) (далее также - участники Отбора, победители Отбора), соответствующие требованиям пунктов 2.3, </w:t>
      </w:r>
      <w:hyperlink w:anchor="P99">
        <w:r>
          <w:rPr>
            <w:rStyle w:val="Style8"/>
            <w:rFonts w:cs="Times New Roman" w:ascii="Times New Roman" w:hAnsi="Times New Roman"/>
            <w:sz w:val="28"/>
            <w:szCs w:val="28"/>
          </w:rPr>
          <w:t>2.4</w:t>
        </w:r>
      </w:hyperlink>
      <w:r>
        <w:rPr>
          <w:rFonts w:cs="Times New Roman" w:ascii="Times New Roman" w:hAnsi="Times New Roman"/>
          <w:sz w:val="28"/>
          <w:szCs w:val="28"/>
        </w:rPr>
        <w:t xml:space="preserve"> настоящего Порядка, признанные победителями Отбора при проведении оценки заявок на участие в конкурсе на получение гранта исходя из следующих критериев: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актуальность и социальная значимость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реалистичность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оригинальность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опыт и компетенции команды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обоснованность бюджета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1.6. Способом проведения Отбора является конкурс, который проводится при определении получателя гранта исходя из наилучших условий достижения результатов, в целях достижения которых предоставляется грант (далее - результат предоставления гранта).</w:t>
      </w:r>
    </w:p>
    <w:p>
      <w:pPr>
        <w:pStyle w:val="ConsPlusTitle"/>
        <w:numPr>
          <w:ilvl w:val="0"/>
          <w:numId w:val="0"/>
        </w:numPr>
        <w:ind w:firstLine="709"/>
        <w:jc w:val="center"/>
        <w:outlineLvl w:val="1"/>
        <w:rPr>
          <w:rFonts w:ascii="Times New Roman" w:hAnsi="Times New Roman" w:cs="Times New Roman"/>
          <w:b w:val="false"/>
          <w:b w:val="false"/>
          <w:sz w:val="28"/>
          <w:szCs w:val="28"/>
        </w:rPr>
      </w:pPr>
      <w:r>
        <w:rPr>
          <w:rFonts w:cs="Times New Roman" w:ascii="Times New Roman" w:hAnsi="Times New Roman"/>
          <w:b w:val="false"/>
          <w:sz w:val="28"/>
          <w:szCs w:val="28"/>
        </w:rPr>
      </w:r>
    </w:p>
    <w:p>
      <w:pPr>
        <w:pStyle w:val="ConsPlusTitle"/>
        <w:numPr>
          <w:ilvl w:val="0"/>
          <w:numId w:val="0"/>
        </w:numPr>
        <w:ind w:firstLine="709"/>
        <w:jc w:val="both"/>
        <w:outlineLvl w:val="1"/>
        <w:rPr>
          <w:rFonts w:ascii="Times New Roman" w:hAnsi="Times New Roman" w:cs="Times New Roman"/>
          <w:b w:val="false"/>
          <w:b w:val="false"/>
          <w:sz w:val="28"/>
          <w:szCs w:val="28"/>
        </w:rPr>
      </w:pPr>
      <w:r>
        <w:rPr>
          <w:rFonts w:cs="Times New Roman" w:ascii="Times New Roman" w:hAnsi="Times New Roman"/>
          <w:b w:val="false"/>
          <w:sz w:val="28"/>
          <w:szCs w:val="28"/>
        </w:rPr>
        <w:t>2. Порядок проведения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 Способом проведения Отбора является конкурс, который проводится при определении получателя гранта исходя из наилучших условий достижения результатов, в целях достижения которых предоставляется грант.</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Организатором Отбора является администрация города Рассказово Тамбовской области, организация осуществляется комитетом экономической политики, предпринимательства, развития инвестиционной деятельности и потребительского рынка администрации города Рассказово (далее - Комитет).</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2.2. В целях проведения Отбора Комитет не позднее чем за 3 календарных дня до даты начала подачи Заявок размещает на официальном сайте администрации города Рассказово в информационно-телекоммуникационной сети Интернет (https://g31.tmbreg.ru/) объявление о проведении Отбора с указанием: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сроков проведения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даты начала подачи или окончания приема Заявок участников Отбора, которая не может быть ранее 30 календарного дня, следующего за днем размещения объявления о проведении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наименования, места нахождения, почтового адреса, адреса электронной почты Комитета;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планируемых результатов предоставления грантов в соответствии с пунктом 3.7 настоящего Порядка;</w:t>
      </w:r>
    </w:p>
    <w:p>
      <w:pPr>
        <w:pStyle w:val="ConsPlusNormal"/>
        <w:ind w:firstLine="709"/>
        <w:jc w:val="both"/>
        <w:rPr/>
      </w:pPr>
      <w:r>
        <w:rPr>
          <w:rFonts w:cs="Times New Roman" w:ascii="Times New Roman" w:hAnsi="Times New Roman"/>
          <w:sz w:val="28"/>
          <w:szCs w:val="28"/>
        </w:rPr>
        <w:t xml:space="preserve">требований к участникам Отбора в соответствии с пунктами 2.3, </w:t>
      </w:r>
      <w:hyperlink w:anchor="P99">
        <w:r>
          <w:rPr>
            <w:rStyle w:val="Style8"/>
            <w:rFonts w:cs="Times New Roman" w:ascii="Times New Roman" w:hAnsi="Times New Roman"/>
            <w:sz w:val="28"/>
            <w:szCs w:val="28"/>
          </w:rPr>
          <w:t>2.4</w:t>
        </w:r>
      </w:hyperlink>
      <w:r>
        <w:rPr>
          <w:rFonts w:cs="Times New Roman" w:ascii="Times New Roman" w:hAnsi="Times New Roman"/>
          <w:sz w:val="28"/>
          <w:szCs w:val="28"/>
        </w:rPr>
        <w:t xml:space="preserve"> настоящего Порядка и документов, представляемых участниками Отбора в соответствии с пунктами 2.3 - </w:t>
      </w:r>
      <w:hyperlink w:anchor="P103">
        <w:r>
          <w:rPr>
            <w:rStyle w:val="Style8"/>
            <w:rFonts w:cs="Times New Roman" w:ascii="Times New Roman" w:hAnsi="Times New Roman"/>
            <w:sz w:val="28"/>
            <w:szCs w:val="28"/>
          </w:rPr>
          <w:t>2.5</w:t>
        </w:r>
      </w:hyperlink>
      <w:r>
        <w:rPr>
          <w:rFonts w:cs="Times New Roman" w:ascii="Times New Roman" w:hAnsi="Times New Roman"/>
          <w:sz w:val="28"/>
          <w:szCs w:val="28"/>
        </w:rPr>
        <w:t xml:space="preserve"> настоящего Порядка;</w:t>
      </w:r>
    </w:p>
    <w:p>
      <w:pPr>
        <w:pStyle w:val="ConsPlusNormal"/>
        <w:ind w:firstLine="709"/>
        <w:jc w:val="both"/>
        <w:rPr/>
      </w:pPr>
      <w:r>
        <w:rPr>
          <w:rFonts w:cs="Times New Roman" w:ascii="Times New Roman" w:hAnsi="Times New Roman"/>
          <w:sz w:val="28"/>
          <w:szCs w:val="28"/>
        </w:rPr>
        <w:t xml:space="preserve">порядка подачи Заявок участников Отбора и требований, предъявляемых к форме и содержанию Заявок, подаваемых участниками Отбора, в соответствии с пунктами 2.5 - </w:t>
      </w:r>
      <w:hyperlink w:anchor="P114">
        <w:r>
          <w:rPr>
            <w:rStyle w:val="Style8"/>
            <w:rFonts w:cs="Times New Roman" w:ascii="Times New Roman" w:hAnsi="Times New Roman"/>
            <w:sz w:val="28"/>
            <w:szCs w:val="28"/>
          </w:rPr>
          <w:t>2.7</w:t>
        </w:r>
      </w:hyperlink>
      <w:r>
        <w:rPr>
          <w:rFonts w:cs="Times New Roman" w:ascii="Times New Roman" w:hAnsi="Times New Roman"/>
          <w:sz w:val="28"/>
          <w:szCs w:val="28"/>
        </w:rPr>
        <w:t xml:space="preserve"> настоящего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 в соответствии с пунктом 2.8 настоящего Порядка;</w:t>
      </w:r>
    </w:p>
    <w:p>
      <w:pPr>
        <w:pStyle w:val="ConsPlusNormal"/>
        <w:ind w:firstLine="709"/>
        <w:jc w:val="both"/>
        <w:rPr/>
      </w:pPr>
      <w:r>
        <w:rPr>
          <w:rFonts w:cs="Times New Roman" w:ascii="Times New Roman" w:hAnsi="Times New Roman"/>
          <w:sz w:val="28"/>
          <w:szCs w:val="28"/>
        </w:rPr>
        <w:t xml:space="preserve">правил рассмотрения и оценки Заявок в соответствии с пунктами 2.10 - </w:t>
      </w:r>
      <w:hyperlink w:anchor="P130">
        <w:r>
          <w:rPr>
            <w:rStyle w:val="Style8"/>
            <w:rFonts w:cs="Times New Roman" w:ascii="Times New Roman" w:hAnsi="Times New Roman"/>
            <w:sz w:val="28"/>
            <w:szCs w:val="28"/>
          </w:rPr>
          <w:t>2.13</w:t>
        </w:r>
      </w:hyperlink>
      <w:r>
        <w:rPr>
          <w:rFonts w:cs="Times New Roman" w:ascii="Times New Roman" w:hAnsi="Times New Roman"/>
          <w:sz w:val="28"/>
          <w:szCs w:val="28"/>
        </w:rPr>
        <w:t xml:space="preserve"> настоящего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срока, в течение которого победитель Отбора должен подписать Соглашение в соответствии с пунктом 3.6 настоящего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условий признания победителей Отбора уклонившимися от заключения Соглашения;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даты размещения результатов Отбора на официальном сайте администрации города Рассказово в информационно-телекоммуникационной сети Интернет (https://g31.tmbreg.ru/), которая не может быть позднее 14 календарного дня, следующего за днем определения победителей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номинаций (приоритетных направлений), соответствующих видам деятельности НКО, предусмотренным статьей 2 Закона Тамбовской области от 26.05.2011 №14-З «О государственной поддержке социально ориентированных некоммерческих организаций в Тамбовской области», по которым проводится Отбор;</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Интернет-ссылки на текст настоящего Порядка в редакции, актуальной на день размещения объявления о проведении Отбора.</w:t>
      </w:r>
    </w:p>
    <w:p>
      <w:pPr>
        <w:pStyle w:val="ConsPlusNormal"/>
        <w:ind w:firstLine="709"/>
        <w:jc w:val="both"/>
        <w:rPr>
          <w:rFonts w:ascii="Times New Roman" w:hAnsi="Times New Roman" w:cs="Times New Roman"/>
          <w:sz w:val="28"/>
          <w:szCs w:val="28"/>
        </w:rPr>
      </w:pPr>
      <w:bookmarkStart w:id="3" w:name="P84"/>
      <w:bookmarkEnd w:id="3"/>
      <w:r>
        <w:rPr>
          <w:rFonts w:cs="Times New Roman" w:ascii="Times New Roman" w:hAnsi="Times New Roman"/>
          <w:sz w:val="28"/>
          <w:szCs w:val="28"/>
        </w:rPr>
        <w:t>2.3. Для участия в Отборе на дату, не превышающую 30 календарных дней до даты подачи Заявки, участник Отбора должен соответствовать следующим требованиям: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участник Отбора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участник Отбора не получал в году, в котором проводится Отбор, средства из бюджета города Рассказово Тамбовской области в соответствии с иными нормативными правовыми актами Тамбовской области на цели, указанные в пункте 1.3 настоящего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 участника Отбора должна отсутствовать просроченная задолженность по возврату в бюджет города Рассказово Тамбовской области грантов, субсидий, бюджетных инвестиций, предоставленных в том числе в соответствии с иными нормативными правовыми актами.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Для подтверждения соответствия участника Отбора требованиям, предусмотренным настоящим пунктом, участник Отбора по собственной инициативе представляет в Комитет в срок, указанный в объявлении о проведении Отбора, следующие документы:</w:t>
      </w:r>
    </w:p>
    <w:p>
      <w:pPr>
        <w:pStyle w:val="ConsPlusNormal"/>
        <w:ind w:firstLine="709"/>
        <w:jc w:val="both"/>
        <w:rPr>
          <w:rFonts w:ascii="Times New Roman" w:hAnsi="Times New Roman" w:cs="Times New Roman"/>
          <w:sz w:val="28"/>
          <w:szCs w:val="28"/>
        </w:rPr>
      </w:pPr>
      <w:bookmarkStart w:id="4" w:name="P91"/>
      <w:bookmarkEnd w:id="4"/>
      <w:r>
        <w:rPr>
          <w:rFonts w:cs="Times New Roman" w:ascii="Times New Roman" w:hAnsi="Times New Roman"/>
          <w:sz w:val="28"/>
          <w:szCs w:val="28"/>
        </w:rPr>
        <w:t>справку о наличии (отсутствии) задолженности по уплате страховых взносов в государственные внебюджетные фонды, выданную не ранее чем за 30 календарных дней до даты подачи документов на участие в Отборе;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справку налогового органа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выданную не ранее чем за 30 календарных дней до даты подачи Заявки;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документы, подтверждающие отсутствие у участника Отбора просроченной задолженности по возврату в бюджет города Рассказово Тамбовской области субсидий, бюджетных инвестиций, предоставленных в том числе в соответствии с иными правовыми актами, выданные главными распорядителями бюджетных средств, осуществляющими предоставление субсидий, бюджетных инвестиций, не ранее чем за 30 календарных дней до даты подачи заявки на конкурс;</w:t>
      </w:r>
    </w:p>
    <w:p>
      <w:pPr>
        <w:pStyle w:val="ConsPlusNormal"/>
        <w:ind w:firstLine="709"/>
        <w:jc w:val="both"/>
        <w:rPr>
          <w:rFonts w:ascii="Times New Roman" w:hAnsi="Times New Roman" w:cs="Times New Roman"/>
          <w:sz w:val="28"/>
          <w:szCs w:val="28"/>
        </w:rPr>
      </w:pPr>
      <w:bookmarkStart w:id="5" w:name="P94"/>
      <w:bookmarkEnd w:id="5"/>
      <w:r>
        <w:rPr>
          <w:rFonts w:cs="Times New Roman" w:ascii="Times New Roman" w:hAnsi="Times New Roman"/>
          <w:sz w:val="28"/>
          <w:szCs w:val="28"/>
        </w:rPr>
        <w:t>документы, подтверждающие, что участник Отбора не получал средства из бюджета города Рассказово Тамбовской области на основании иных нормативных правовых актов города Рассказово Тамбовской области на цели, указанные в пункте 1.3 настоящего Порядка, выданные главными распорядителями бюджетных средств, осуществляющими предоставление бюджетных средств на указанные цели не ранее чем за 30 календарных дней до даты подачи заявки на конкурс.</w:t>
      </w:r>
    </w:p>
    <w:p>
      <w:pPr>
        <w:pStyle w:val="ConsPlusNormal"/>
        <w:ind w:firstLine="709"/>
        <w:jc w:val="both"/>
        <w:rPr>
          <w:rFonts w:ascii="Times New Roman" w:hAnsi="Times New Roman" w:cs="Times New Roman"/>
          <w:sz w:val="28"/>
          <w:szCs w:val="28"/>
        </w:rPr>
      </w:pPr>
      <w:bookmarkStart w:id="6" w:name="P95"/>
      <w:bookmarkEnd w:id="6"/>
      <w:r>
        <w:rPr>
          <w:rFonts w:cs="Times New Roman" w:ascii="Times New Roman" w:hAnsi="Times New Roman"/>
          <w:sz w:val="28"/>
          <w:szCs w:val="28"/>
        </w:rPr>
        <w:t>В случае, если участник Отбора не представил по собственной инициативе документы, указанные в настоящем пункте, Комитет в течение 3 рабочих дней с даты окончания подачи Заявок запрашивает, в том числе в электронном виде посредством направления межведомственного запроса или использования сервисов официального Интернет-ресурса, по состоянию на дату подачи Заявки следующие документы:</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территориальном органе федеральной налоговой службы Российской Федерации - справку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отделении Фонда пенсионного и социального страхования Российской Федерации по Тамбовской области - справку о наличии (отсутствии) у участника Отбора задолженности по уплате страховых взносов в государственные внебюджетные фонды;</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 финансового управления администрации города Рассказово Тамбовской области - информацию об отсутствии у участника Отбора просроченной задолженности по возврату в бюджет города Рассказово Тамбовской области субсидий, бюджетных инвестиций, предоставленных в том числе в соответствии с иными правовыми актами, и неполучении участником Отбора средств бюджета города Рассказово Тамбовской области на основании иных нормативных правовых актов города Рассказово Тамбовской области на цели, установленные настоящим Порядком. Финансовое управление администрации города Рассказово Тамбовской области направляет в Комитет ответ на запрос в течение 3 рабочих дней со дня его получения.</w:t>
      </w:r>
    </w:p>
    <w:p>
      <w:pPr>
        <w:pStyle w:val="ConsPlusNormal"/>
        <w:ind w:firstLine="709"/>
        <w:jc w:val="both"/>
        <w:rPr>
          <w:rFonts w:ascii="Times New Roman" w:hAnsi="Times New Roman" w:cs="Times New Roman"/>
          <w:sz w:val="28"/>
          <w:szCs w:val="28"/>
        </w:rPr>
      </w:pPr>
      <w:bookmarkStart w:id="7" w:name="P99"/>
      <w:bookmarkEnd w:id="7"/>
      <w:r>
        <w:rPr>
          <w:rFonts w:cs="Times New Roman" w:ascii="Times New Roman" w:hAnsi="Times New Roman"/>
          <w:sz w:val="28"/>
          <w:szCs w:val="28"/>
        </w:rPr>
        <w:t>2.4. Также к участникам Отбора предъявляются следующие требования: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участник Отбора в установленном законодательством Российской Федерации порядке должен быть зарегистрирован в качестве юридического лица на территории Тамбовской области в срок не позже чем за 12 полных календарных месяцев до дня подачи Заявки;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вид (виды) деятельности участника Отбора должен (должны) соответствовать видам деятельности, предусмотренным статьей 2 Закона Тамбовской области от 26.05.2011 №14-З «О государственной поддержке социально ориентированных некоммерческих организаций в Тамбовской области».</w:t>
      </w:r>
    </w:p>
    <w:p>
      <w:pPr>
        <w:pStyle w:val="ConsPlusNormal"/>
        <w:ind w:firstLine="709"/>
        <w:jc w:val="both"/>
        <w:rPr>
          <w:rFonts w:ascii="Times New Roman" w:hAnsi="Times New Roman" w:cs="Times New Roman"/>
          <w:sz w:val="28"/>
          <w:szCs w:val="28"/>
        </w:rPr>
      </w:pPr>
      <w:bookmarkStart w:id="8" w:name="P102"/>
      <w:bookmarkEnd w:id="8"/>
      <w:r>
        <w:rPr>
          <w:rFonts w:cs="Times New Roman" w:ascii="Times New Roman" w:hAnsi="Times New Roman"/>
          <w:sz w:val="28"/>
          <w:szCs w:val="28"/>
        </w:rPr>
        <w:t>Для подтверждения соответствия участника Отбора требованиям, предусмотренным настоящим пунктом, участник Отбора представляет в Комитет в срок, указанный в объявлении о проведении Отбора, заверенную участником Отбора копию устава участника Отбора (в последней редакции), а также всех изменений и дополнений к нему.</w:t>
      </w:r>
    </w:p>
    <w:p>
      <w:pPr>
        <w:pStyle w:val="ConsPlusNormal"/>
        <w:ind w:firstLine="709"/>
        <w:jc w:val="both"/>
        <w:rPr>
          <w:rFonts w:ascii="Times New Roman" w:hAnsi="Times New Roman" w:cs="Times New Roman"/>
          <w:sz w:val="28"/>
          <w:szCs w:val="28"/>
        </w:rPr>
      </w:pPr>
      <w:bookmarkStart w:id="9" w:name="P103"/>
      <w:bookmarkEnd w:id="9"/>
      <w:r>
        <w:rPr>
          <w:rFonts w:cs="Times New Roman" w:ascii="Times New Roman" w:hAnsi="Times New Roman"/>
          <w:sz w:val="28"/>
          <w:szCs w:val="28"/>
        </w:rPr>
        <w:t>2.5. В целях участия в Отборе участник Отбора также представляет в Комитет в срок, указанный в объявлении о проведении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Заявку по форме в соответствии с приложением №1 к настоящему Порядку;</w:t>
      </w:r>
    </w:p>
    <w:p>
      <w:pPr>
        <w:pStyle w:val="ConsPlusNormal"/>
        <w:ind w:firstLine="709"/>
        <w:jc w:val="both"/>
        <w:rPr>
          <w:rFonts w:ascii="Times New Roman" w:hAnsi="Times New Roman" w:cs="Times New Roman"/>
          <w:sz w:val="28"/>
          <w:szCs w:val="28"/>
        </w:rPr>
      </w:pPr>
      <w:bookmarkStart w:id="10" w:name="P105"/>
      <w:bookmarkEnd w:id="10"/>
      <w:r>
        <w:rPr>
          <w:rFonts w:cs="Times New Roman" w:ascii="Times New Roman" w:hAnsi="Times New Roman"/>
          <w:sz w:val="28"/>
          <w:szCs w:val="28"/>
        </w:rPr>
        <w:t>документы, подтверждающие полномочия лиц, подписавших Заявку.</w:t>
      </w:r>
    </w:p>
    <w:p>
      <w:pPr>
        <w:pStyle w:val="ConsPlusNormal"/>
        <w:ind w:firstLine="709"/>
        <w:jc w:val="both"/>
        <w:rPr/>
      </w:pPr>
      <w:r>
        <w:rPr>
          <w:rFonts w:cs="Times New Roman" w:ascii="Times New Roman" w:hAnsi="Times New Roman"/>
          <w:sz w:val="28"/>
          <w:szCs w:val="28"/>
        </w:rPr>
        <w:t xml:space="preserve">2.6. Заявка, а также документы, указанные в пунктах 2.3, </w:t>
      </w:r>
      <w:hyperlink w:anchor="P102">
        <w:r>
          <w:rPr>
            <w:rStyle w:val="Style8"/>
            <w:rFonts w:cs="Times New Roman" w:ascii="Times New Roman" w:hAnsi="Times New Roman"/>
            <w:sz w:val="28"/>
            <w:szCs w:val="28"/>
          </w:rPr>
          <w:t>2.4</w:t>
        </w:r>
      </w:hyperlink>
      <w:r>
        <w:rPr>
          <w:rFonts w:cs="Times New Roman" w:ascii="Times New Roman" w:hAnsi="Times New Roman"/>
          <w:sz w:val="28"/>
          <w:szCs w:val="28"/>
        </w:rPr>
        <w:t>, 2.5, должны быть поданы участником Отбора на бумажном носителе непосредственно в Комитет.</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Содержание и форма Заявки должны соответствовать приложению №1 к настоящему Порядку.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Заявка включает в себя в том числе: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Отбором;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согласие на обработку и передачу персональных данных (для физических лиц, указанных в Заявке).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Заявке должно содержаться описание только одного проекта, цели, задачи и мероприятия которого должны соответствовать одной из номинаций (приоритетных направлений), указанных в объявлении о проведении Отбора и соответствующих видам деятельности НКО, предусмотренным статьей 2 Закона Тамбовской области от 26.05.2011 №14-З «О государственной поддержке социально ориентированных некоммерческих организаций в Тамбовской области».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Участник Отбора несет все расходы, связанные с подготовкой и подачей Заявки. Комитет не отвечает и не имеет обязательств по этим расходам независимо от результатов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Участник Отбора указывает в Заявке способ направления уведомления о предоставлении гранта и об отказе в предоставлении гранта с указанием причин отказа (посредством факсимильной, почтовой связи или электронной почты) с указанием контактов для направления уведомления.</w:t>
      </w:r>
    </w:p>
    <w:p>
      <w:pPr>
        <w:pStyle w:val="ConsPlusNormal"/>
        <w:ind w:firstLine="709"/>
        <w:jc w:val="both"/>
        <w:rPr>
          <w:rFonts w:ascii="Times New Roman" w:hAnsi="Times New Roman" w:cs="Times New Roman"/>
          <w:sz w:val="28"/>
          <w:szCs w:val="28"/>
        </w:rPr>
      </w:pPr>
      <w:bookmarkStart w:id="11" w:name="P114"/>
      <w:bookmarkEnd w:id="11"/>
      <w:r>
        <w:rPr>
          <w:rFonts w:cs="Times New Roman" w:ascii="Times New Roman" w:hAnsi="Times New Roman"/>
          <w:sz w:val="28"/>
          <w:szCs w:val="28"/>
        </w:rPr>
        <w:t>2.7. Участник Отбора вправе подать только одну Заявку на участие в Отборе.</w:t>
      </w:r>
    </w:p>
    <w:p>
      <w:pPr>
        <w:pStyle w:val="ConsPlusNormal"/>
        <w:ind w:firstLine="709"/>
        <w:jc w:val="both"/>
        <w:rPr>
          <w:rFonts w:ascii="Times New Roman" w:hAnsi="Times New Roman" w:cs="Times New Roman"/>
          <w:sz w:val="28"/>
          <w:szCs w:val="28"/>
        </w:rPr>
      </w:pPr>
      <w:bookmarkStart w:id="12" w:name="P115"/>
      <w:bookmarkEnd w:id="12"/>
      <w:r>
        <w:rPr>
          <w:rFonts w:cs="Times New Roman" w:ascii="Times New Roman" w:hAnsi="Times New Roman"/>
          <w:sz w:val="28"/>
          <w:szCs w:val="28"/>
        </w:rPr>
        <w:t>2.8. На основании письменного заявления участник Отбора вправе отозвать Заявку не позднее чем за 3 рабочих дня до даты окончания срока приема Заявок, указанного в объявлении о проведении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Отозванные Заявки не учитываются при определении количества Заявок, представленных на участие в Отборе.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Участник Отбора в течение срока приема заявок, указанного в объявлении о проведении Отбора, вправе внести изменения в Заявку с целью устранения выявленных несоответствий Заявки требованиям настоящего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2.9. Комитет в день подачи Заявки регистрирует ее в журнале с указанием, даты и времени ее поступления.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Окончанием срока приема Заявок является завершение времени приема Заявок в последний день приема документов, указанный в объявлении о проведении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Заявки, поступившие в Комитет после окончания срока приема Заявок на участие в Отборе, к участию в Отборе не допускаются.</w:t>
      </w:r>
    </w:p>
    <w:p>
      <w:pPr>
        <w:pStyle w:val="ConsPlusNormal"/>
        <w:ind w:firstLine="709"/>
        <w:jc w:val="both"/>
        <w:rPr>
          <w:rFonts w:ascii="Times New Roman" w:hAnsi="Times New Roman" w:cs="Times New Roman"/>
          <w:sz w:val="28"/>
          <w:szCs w:val="28"/>
        </w:rPr>
      </w:pPr>
      <w:bookmarkStart w:id="13" w:name="P121"/>
      <w:bookmarkEnd w:id="13"/>
      <w:r>
        <w:rPr>
          <w:rFonts w:cs="Times New Roman" w:ascii="Times New Roman" w:hAnsi="Times New Roman"/>
          <w:sz w:val="28"/>
          <w:szCs w:val="28"/>
        </w:rPr>
        <w:t>2.10. Представленные участниками Отбора Заявки проверяются Комитетом в течение 15 рабочих дней со дня окончания срока приема Заявок, указанного в объявлении о проведении Отбора, на предмет соответствия указанным в объявлении о проведении Отбора требованиям.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2.11. Основаниями для отклонения Заявки на стадии рассмотрения и оценки являются: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несоответствие участника Отбора требованиям, указанным в пунктах 2.3, 2.4 настоящего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несоответствие представленной участником Отбора Заявки и документов требованиям к Заявке и документам, установленным в объявлении о проведении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недостоверность представленной участником Отбора информации, в том числе информации о месте нахождения и адресе юридического лица;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подача участником Отбора Заявки после даты и времени, определенных для подачи Заявок.</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2.12. По итогам проверки Заявок Комитет в течение 15 рабочих дней со дня окончания срока приема Заявок готовит заключение о наличии (отсутствии) оснований для отклонения Заявок, которое содержит также информацию о поданных заявках и организациях - заявителях, включая ИНН и ОГРН организаций, и представляет его (и поступившие Заявки) Комиссии. Поступившие заявки рассматриваются на заседании Комиссии, которое проводится в течение 20 рабочих дней со дня окончания срока приема Заявок.</w:t>
      </w:r>
    </w:p>
    <w:p>
      <w:pPr>
        <w:pStyle w:val="ConsPlusNormal"/>
        <w:ind w:firstLine="709"/>
        <w:jc w:val="both"/>
        <w:rPr>
          <w:rFonts w:ascii="Times New Roman" w:hAnsi="Times New Roman" w:cs="Times New Roman"/>
          <w:sz w:val="28"/>
          <w:szCs w:val="28"/>
        </w:rPr>
      </w:pPr>
      <w:bookmarkStart w:id="14" w:name="P128"/>
      <w:bookmarkEnd w:id="14"/>
      <w:r>
        <w:rPr>
          <w:rFonts w:cs="Times New Roman" w:ascii="Times New Roman" w:hAnsi="Times New Roman"/>
          <w:sz w:val="28"/>
          <w:szCs w:val="28"/>
        </w:rPr>
        <w:t>По итогам рассмотрения Заявок с учетом указанного заключения Комиссия составляет протокол с указанием допущенных к оценке участников Отбора, а также с указанием участников Отбора, Заявки которых были отклонены с указанием причин отклонения, в том числе с указанием положений настоящего Порядка, которым не соответствуют такие Заявки.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Протокол размещается Комитетом на официальном сайте администрации города Рассказово в информационно-телекоммуникационной сети Интернет (https://g31.tmbreg.ru/) в течение 3 рабочих дней со дня его подписания Комиссией.</w:t>
      </w:r>
    </w:p>
    <w:p>
      <w:pPr>
        <w:pStyle w:val="ConsPlusNormal"/>
        <w:ind w:firstLine="709"/>
        <w:jc w:val="both"/>
        <w:rPr/>
      </w:pPr>
      <w:bookmarkStart w:id="15" w:name="P130"/>
      <w:bookmarkEnd w:id="15"/>
      <w:r>
        <w:rPr>
          <w:rFonts w:cs="Times New Roman" w:ascii="Times New Roman" w:hAnsi="Times New Roman"/>
          <w:sz w:val="28"/>
          <w:szCs w:val="28"/>
        </w:rPr>
        <w:t>2.13. Оценка Заявок осуществляется Комиссией в течение 15 рабочих дней со дня размещения на официальном сайте администрации города Рассказово в информационно-телекоммуникационной сети Интернет (</w:t>
      </w:r>
      <w:hyperlink r:id="rId3">
        <w:r>
          <w:rPr>
            <w:rStyle w:val="Style8"/>
            <w:rFonts w:cs="Times New Roman" w:ascii="Times New Roman" w:hAnsi="Times New Roman"/>
            <w:color w:val="00000A"/>
            <w:sz w:val="28"/>
            <w:szCs w:val="28"/>
          </w:rPr>
          <w:t>https://g31.tmbreg.ru/</w:t>
        </w:r>
      </w:hyperlink>
      <w:r>
        <w:rPr>
          <w:rFonts w:cs="Times New Roman" w:ascii="Times New Roman" w:hAnsi="Times New Roman"/>
          <w:sz w:val="28"/>
          <w:szCs w:val="28"/>
        </w:rPr>
        <w:t>) протокола заседания Комиссии, указанного в абзаце втором пункта 2.12 настоящего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Комиссия осуществляет оценку Заявок (проектов) с учетом отзыва, подготовленного членами Экспертной группы, осуществляющей свою деятельность в соответствии с Положением об экспертной группе по оценке проектов некоммерческих организаций, претендующих на предоставление грантов в форме субсидий из бюджета города Рассказово Тамбовской области (приложение №2 к настоящему Порядку).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Критериями оценки Заявок являются: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актуальность и социальная значимость (выявление проблем, на решение которых направлен проект, подтверждение актуальности проблем соответствующими материалами, ожидаемые результаты и способы их измерения, вероятность негативных последствий для состояния целевой группы в случае отказа от реализации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реалистичность (наличие обоснований по проведению конкретных мероприятий проекта, системность, целостность и логическая последовательность составляющих проект мероприятий, наличие их взаимосвязи с бюджетом проекта, наличие методик мониторинга хода реализации проекта и его результативности (эффективности), учет возможных рисков, наличие в проекте предусмотренных мер по их предотвращению и нивелированию);</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оригинальность (наличие нового подхода к решению выявленной проблемы, задач, редко используемых в аналогичных проектах для достижения результата проекта, редко используемых методов и способов достижения результатов, наличие системы тиражирования (распространения) полученных результатов);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опыт и компетенции команды проекта (наличие у членов команды проекта (руководитель проекта, специалисты, добровольцы) опыта участия в реализации аналогичных по содержанию и масштабам проектах), наличие отзывов (рекомендаций) представителей научного сообщества;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обоснованность бюджета проекта (наличие подтверждения расчетов стоимости мероприятий проекта, отсутствие излишних затрат и завышенных расходов, привлечение внебюджетных источников финансирования затрат на реализацию мероприятий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Степень соответствия Заявки каждому критерию устанавливается в баллах (1, 2, 3, 4, 5).</w:t>
      </w:r>
    </w:p>
    <w:p>
      <w:pPr>
        <w:sectPr>
          <w:type w:val="nextPage"/>
          <w:pgSz w:w="11906" w:h="16838"/>
          <w:pgMar w:left="1701" w:right="567" w:header="0" w:top="1134" w:footer="0" w:bottom="1134" w:gutter="0"/>
          <w:pgNumType w:fmt="decimal"/>
          <w:formProt w:val="false"/>
          <w:textDirection w:val="lrTb"/>
          <w:docGrid w:type="default" w:linePitch="360" w:charSpace="0"/>
        </w:sect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tbl>
      <w:tblPr>
        <w:tblW w:w="1502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firstRow="1" w:noVBand="1" w:lastRow="0" w:firstColumn="1" w:lastColumn="0" w:noHBand="0" w:val="04a0"/>
      </w:tblPr>
      <w:tblGrid>
        <w:gridCol w:w="2145"/>
        <w:gridCol w:w="1482"/>
        <w:gridCol w:w="1483"/>
        <w:gridCol w:w="1482"/>
        <w:gridCol w:w="1483"/>
        <w:gridCol w:w="4801"/>
        <w:gridCol w:w="2144"/>
      </w:tblGrid>
      <w:tr>
        <w:trPr/>
        <w:tc>
          <w:tcPr>
            <w:tcW w:w="21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Наименование</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1 балл</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2 балла</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3 балла</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4 балла</w:t>
            </w:r>
          </w:p>
        </w:tc>
        <w:tc>
          <w:tcPr>
            <w:tcW w:w="48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5 баллов</w:t>
            </w:r>
          </w:p>
        </w:tc>
        <w:tc>
          <w:tcPr>
            <w:tcW w:w="21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Коэффициент значимости</w:t>
            </w:r>
          </w:p>
        </w:tc>
      </w:tr>
      <w:tr>
        <w:trPr/>
        <w:tc>
          <w:tcPr>
            <w:tcW w:w="21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1</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2</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3</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4</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5</w:t>
            </w:r>
          </w:p>
        </w:tc>
        <w:tc>
          <w:tcPr>
            <w:tcW w:w="48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6</w:t>
            </w:r>
          </w:p>
        </w:tc>
        <w:tc>
          <w:tcPr>
            <w:tcW w:w="21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7</w:t>
            </w:r>
          </w:p>
        </w:tc>
      </w:tr>
      <w:tr>
        <w:trPr/>
        <w:tc>
          <w:tcPr>
            <w:tcW w:w="21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1. Актуальность и социальная значимость</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Соблюдено не более 1 любого условия из графы 6</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2 любых условия из графы 6</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3 любых условия из графы 6</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4 любых условия из графы 6</w:t>
            </w:r>
          </w:p>
        </w:tc>
        <w:tc>
          <w:tcPr>
            <w:tcW w:w="48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все следующие условия:</w:t>
            </w:r>
          </w:p>
          <w:p>
            <w:pPr>
              <w:pStyle w:val="ConsPlusNormal"/>
              <w:rPr>
                <w:rFonts w:ascii="Times New Roman" w:hAnsi="Times New Roman" w:cs="Times New Roman"/>
                <w:sz w:val="24"/>
              </w:rPr>
            </w:pPr>
            <w:r>
              <w:rPr>
                <w:rFonts w:cs="Times New Roman" w:ascii="Times New Roman" w:hAnsi="Times New Roman"/>
                <w:sz w:val="24"/>
              </w:rPr>
              <w:t>1. содержится описание проблемы целевой группы, обоснование социальной значимости проекта;</w:t>
            </w:r>
          </w:p>
          <w:p>
            <w:pPr>
              <w:pStyle w:val="ConsPlusNormal"/>
              <w:rPr>
                <w:rFonts w:ascii="Times New Roman" w:hAnsi="Times New Roman" w:cs="Times New Roman"/>
                <w:sz w:val="24"/>
              </w:rPr>
            </w:pPr>
            <w:r>
              <w:rPr>
                <w:rFonts w:cs="Times New Roman" w:ascii="Times New Roman" w:hAnsi="Times New Roman"/>
                <w:sz w:val="24"/>
              </w:rPr>
              <w:t>2. приводятся ссылки, конкретные цитаты из СМИ, выдержки из официальной статистики, сведения от органов власти, которые касаются выбранной целевой группы на выбранной территории реализации проекта;</w:t>
            </w:r>
          </w:p>
          <w:p>
            <w:pPr>
              <w:pStyle w:val="ConsPlusNormal"/>
              <w:rPr>
                <w:rFonts w:ascii="Times New Roman" w:hAnsi="Times New Roman" w:cs="Times New Roman"/>
                <w:sz w:val="24"/>
              </w:rPr>
            </w:pPr>
            <w:r>
              <w:rPr>
                <w:rFonts w:cs="Times New Roman" w:ascii="Times New Roman" w:hAnsi="Times New Roman"/>
                <w:sz w:val="24"/>
              </w:rPr>
              <w:t>3. указаны запланированные качественные результаты и способы их измерения;</w:t>
            </w:r>
          </w:p>
          <w:p>
            <w:pPr>
              <w:pStyle w:val="ConsPlusNormal"/>
              <w:rPr>
                <w:rFonts w:ascii="Times New Roman" w:hAnsi="Times New Roman" w:cs="Times New Roman"/>
                <w:sz w:val="24"/>
              </w:rPr>
            </w:pPr>
            <w:r>
              <w:rPr>
                <w:rFonts w:cs="Times New Roman" w:ascii="Times New Roman" w:hAnsi="Times New Roman"/>
                <w:sz w:val="24"/>
              </w:rPr>
              <w:t>4. представлено полное описание проекта, утвержденное в соответствии с уставом организации (если предусмотрено уставом);</w:t>
            </w:r>
          </w:p>
          <w:p>
            <w:pPr>
              <w:pStyle w:val="ConsPlusNormal"/>
              <w:rPr>
                <w:rFonts w:ascii="Times New Roman" w:hAnsi="Times New Roman" w:cs="Times New Roman"/>
                <w:sz w:val="24"/>
              </w:rPr>
            </w:pPr>
            <w:r>
              <w:rPr>
                <w:rFonts w:cs="Times New Roman" w:ascii="Times New Roman" w:hAnsi="Times New Roman"/>
                <w:sz w:val="24"/>
              </w:rPr>
              <w:t>5. присутствует вероятность негативных последствий для состояния представителей целевой группы проекта в случае отказа от реализации проекта</w:t>
            </w:r>
          </w:p>
        </w:tc>
        <w:tc>
          <w:tcPr>
            <w:tcW w:w="21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1</w:t>
            </w:r>
          </w:p>
        </w:tc>
      </w:tr>
      <w:tr>
        <w:trPr/>
        <w:tc>
          <w:tcPr>
            <w:tcW w:w="21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2. Реалистичность</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Соблюдено</w:t>
            </w:r>
          </w:p>
          <w:p>
            <w:pPr>
              <w:pStyle w:val="ConsPlusNormal"/>
              <w:rPr>
                <w:rFonts w:ascii="Times New Roman" w:hAnsi="Times New Roman" w:cs="Times New Roman"/>
                <w:sz w:val="24"/>
              </w:rPr>
            </w:pPr>
            <w:r>
              <w:rPr>
                <w:rFonts w:cs="Times New Roman" w:ascii="Times New Roman" w:hAnsi="Times New Roman"/>
                <w:sz w:val="24"/>
              </w:rPr>
              <w:t>не более 1 любого условия из графы 6</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2 любых условия из графы 6</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3 любых условия из графы 6</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4 любых условия из графы 6</w:t>
            </w:r>
          </w:p>
        </w:tc>
        <w:tc>
          <w:tcPr>
            <w:tcW w:w="48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все следующие условия:</w:t>
            </w:r>
          </w:p>
          <w:p>
            <w:pPr>
              <w:pStyle w:val="ConsPlusNormal"/>
              <w:rPr>
                <w:rFonts w:ascii="Times New Roman" w:hAnsi="Times New Roman" w:cs="Times New Roman"/>
                <w:sz w:val="24"/>
              </w:rPr>
            </w:pPr>
            <w:r>
              <w:rPr>
                <w:rFonts w:cs="Times New Roman" w:ascii="Times New Roman" w:hAnsi="Times New Roman"/>
                <w:sz w:val="24"/>
              </w:rPr>
              <w:t>1. приведены необходимые обоснования по проведению конкретных мероприятий;</w:t>
            </w:r>
          </w:p>
          <w:p>
            <w:pPr>
              <w:pStyle w:val="ConsPlusNormal"/>
              <w:rPr>
                <w:rFonts w:ascii="Times New Roman" w:hAnsi="Times New Roman" w:cs="Times New Roman"/>
                <w:sz w:val="24"/>
              </w:rPr>
            </w:pPr>
            <w:r>
              <w:rPr>
                <w:rFonts w:cs="Times New Roman" w:ascii="Times New Roman" w:hAnsi="Times New Roman"/>
                <w:sz w:val="24"/>
              </w:rPr>
              <w:t>2. соблюдены системность, целостность и логическая последовательность составляющих проект мероприятий;</w:t>
            </w:r>
          </w:p>
          <w:p>
            <w:pPr>
              <w:pStyle w:val="ConsPlusNormal"/>
              <w:rPr>
                <w:rFonts w:ascii="Times New Roman" w:hAnsi="Times New Roman" w:cs="Times New Roman"/>
                <w:sz w:val="24"/>
              </w:rPr>
            </w:pPr>
            <w:r>
              <w:rPr>
                <w:rFonts w:cs="Times New Roman" w:ascii="Times New Roman" w:hAnsi="Times New Roman"/>
                <w:sz w:val="24"/>
              </w:rPr>
              <w:t>3. хорошо</w:t>
            </w:r>
          </w:p>
          <w:p>
            <w:pPr>
              <w:pStyle w:val="ConsPlusNormal"/>
              <w:rPr>
                <w:rFonts w:ascii="Times New Roman" w:hAnsi="Times New Roman" w:cs="Times New Roman"/>
                <w:sz w:val="24"/>
              </w:rPr>
            </w:pPr>
            <w:r>
              <w:rPr>
                <w:rFonts w:cs="Times New Roman" w:ascii="Times New Roman" w:hAnsi="Times New Roman"/>
                <w:sz w:val="24"/>
              </w:rPr>
              <w:t>прослеживается взаимосвязь мероприятий с бюджетом проекта;</w:t>
            </w:r>
          </w:p>
          <w:p>
            <w:pPr>
              <w:pStyle w:val="ConsPlusNormal"/>
              <w:rPr>
                <w:rFonts w:ascii="Times New Roman" w:hAnsi="Times New Roman" w:cs="Times New Roman"/>
                <w:sz w:val="24"/>
              </w:rPr>
            </w:pPr>
            <w:r>
              <w:rPr>
                <w:rFonts w:cs="Times New Roman" w:ascii="Times New Roman" w:hAnsi="Times New Roman"/>
                <w:sz w:val="24"/>
              </w:rPr>
              <w:t>4. приведены методики мониторинга хода реализации проекта и его результативности (эффективности);</w:t>
            </w:r>
          </w:p>
          <w:p>
            <w:pPr>
              <w:pStyle w:val="ConsPlusNormal"/>
              <w:rPr>
                <w:rFonts w:ascii="Times New Roman" w:hAnsi="Times New Roman" w:cs="Times New Roman"/>
                <w:sz w:val="24"/>
              </w:rPr>
            </w:pPr>
            <w:r>
              <w:rPr>
                <w:rFonts w:cs="Times New Roman" w:ascii="Times New Roman" w:hAnsi="Times New Roman"/>
                <w:sz w:val="24"/>
              </w:rPr>
              <w:t>5. учтены возможные риски,</w:t>
            </w:r>
          </w:p>
          <w:p>
            <w:pPr>
              <w:pStyle w:val="ConsPlusNormal"/>
              <w:rPr>
                <w:rFonts w:ascii="Times New Roman" w:hAnsi="Times New Roman" w:cs="Times New Roman"/>
                <w:sz w:val="24"/>
              </w:rPr>
            </w:pPr>
            <w:r>
              <w:rPr>
                <w:rFonts w:cs="Times New Roman" w:ascii="Times New Roman" w:hAnsi="Times New Roman"/>
                <w:sz w:val="24"/>
              </w:rPr>
              <w:t>предусмотрены</w:t>
            </w:r>
          </w:p>
          <w:p>
            <w:pPr>
              <w:pStyle w:val="ConsPlusNormal"/>
              <w:rPr>
                <w:rFonts w:ascii="Times New Roman" w:hAnsi="Times New Roman" w:cs="Times New Roman"/>
                <w:sz w:val="24"/>
              </w:rPr>
            </w:pPr>
            <w:r>
              <w:rPr>
                <w:rFonts w:cs="Times New Roman" w:ascii="Times New Roman" w:hAnsi="Times New Roman"/>
                <w:sz w:val="24"/>
              </w:rPr>
              <w:t>меры по их предотвращению и нивелированию</w:t>
            </w:r>
          </w:p>
        </w:tc>
        <w:tc>
          <w:tcPr>
            <w:tcW w:w="21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1</w:t>
            </w:r>
          </w:p>
        </w:tc>
      </w:tr>
      <w:tr>
        <w:trPr/>
        <w:tc>
          <w:tcPr>
            <w:tcW w:w="21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3. Оригинальность</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соблюдено ни одного условия из графы 6</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Соблюдено не более 1 любого условия из графы 6</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2 любых условия из графы 6</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3 любых условия из графы 6</w:t>
            </w:r>
          </w:p>
        </w:tc>
        <w:tc>
          <w:tcPr>
            <w:tcW w:w="48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все следующие условия:</w:t>
            </w:r>
          </w:p>
          <w:p>
            <w:pPr>
              <w:pStyle w:val="ConsPlusNormal"/>
              <w:rPr>
                <w:rFonts w:ascii="Times New Roman" w:hAnsi="Times New Roman" w:cs="Times New Roman"/>
                <w:sz w:val="24"/>
              </w:rPr>
            </w:pPr>
            <w:r>
              <w:rPr>
                <w:rFonts w:cs="Times New Roman" w:ascii="Times New Roman" w:hAnsi="Times New Roman"/>
                <w:sz w:val="24"/>
              </w:rPr>
              <w:t>1. в проекте содержится описание нового подхода к решению выявленной проблемы целевой группы;</w:t>
            </w:r>
          </w:p>
          <w:p>
            <w:pPr>
              <w:pStyle w:val="ConsPlusNormal"/>
              <w:rPr>
                <w:rFonts w:ascii="Times New Roman" w:hAnsi="Times New Roman" w:cs="Times New Roman"/>
                <w:sz w:val="24"/>
              </w:rPr>
            </w:pPr>
            <w:r>
              <w:rPr>
                <w:rFonts w:cs="Times New Roman" w:ascii="Times New Roman" w:hAnsi="Times New Roman"/>
                <w:sz w:val="24"/>
              </w:rPr>
              <w:t>2. проект содержит задачи, редко используемые в аналогичных проектах для достижения</w:t>
            </w:r>
          </w:p>
          <w:p>
            <w:pPr>
              <w:pStyle w:val="ConsPlusNormal"/>
              <w:rPr>
                <w:rFonts w:ascii="Times New Roman" w:hAnsi="Times New Roman" w:cs="Times New Roman"/>
                <w:sz w:val="24"/>
              </w:rPr>
            </w:pPr>
            <w:r>
              <w:rPr>
                <w:rFonts w:cs="Times New Roman" w:ascii="Times New Roman" w:hAnsi="Times New Roman"/>
                <w:sz w:val="24"/>
              </w:rPr>
              <w:t>результата проекта;</w:t>
            </w:r>
          </w:p>
          <w:p>
            <w:pPr>
              <w:pStyle w:val="ConsPlusNormal"/>
              <w:rPr>
                <w:rFonts w:ascii="Times New Roman" w:hAnsi="Times New Roman" w:cs="Times New Roman"/>
                <w:sz w:val="24"/>
              </w:rPr>
            </w:pPr>
            <w:r>
              <w:rPr>
                <w:rFonts w:cs="Times New Roman" w:ascii="Times New Roman" w:hAnsi="Times New Roman"/>
                <w:sz w:val="24"/>
              </w:rPr>
              <w:t>3. проект содержит редко используемые методы и способы достижения результатов;</w:t>
            </w:r>
          </w:p>
          <w:p>
            <w:pPr>
              <w:pStyle w:val="ConsPlusNormal"/>
              <w:rPr>
                <w:rFonts w:ascii="Times New Roman" w:hAnsi="Times New Roman" w:cs="Times New Roman"/>
                <w:sz w:val="24"/>
              </w:rPr>
            </w:pPr>
            <w:r>
              <w:rPr>
                <w:rFonts w:cs="Times New Roman" w:ascii="Times New Roman" w:hAnsi="Times New Roman"/>
                <w:sz w:val="24"/>
              </w:rPr>
              <w:t>4. предусмотрено информационное сопровождение проекта более чем в трех информационных источниках</w:t>
            </w:r>
          </w:p>
        </w:tc>
        <w:tc>
          <w:tcPr>
            <w:tcW w:w="21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при 1 балле - 1;</w:t>
            </w:r>
          </w:p>
          <w:p>
            <w:pPr>
              <w:pStyle w:val="ConsPlusNormal"/>
              <w:rPr>
                <w:rFonts w:ascii="Times New Roman" w:hAnsi="Times New Roman" w:cs="Times New Roman"/>
                <w:sz w:val="24"/>
              </w:rPr>
            </w:pPr>
            <w:r>
              <w:rPr>
                <w:rFonts w:cs="Times New Roman" w:ascii="Times New Roman" w:hAnsi="Times New Roman"/>
                <w:sz w:val="24"/>
              </w:rPr>
              <w:t>при 2 баллах - 1;</w:t>
            </w:r>
          </w:p>
          <w:p>
            <w:pPr>
              <w:pStyle w:val="ConsPlusNormal"/>
              <w:rPr>
                <w:rFonts w:ascii="Times New Roman" w:hAnsi="Times New Roman" w:cs="Times New Roman"/>
                <w:sz w:val="24"/>
              </w:rPr>
            </w:pPr>
            <w:r>
              <w:rPr>
                <w:rFonts w:cs="Times New Roman" w:ascii="Times New Roman" w:hAnsi="Times New Roman"/>
                <w:sz w:val="24"/>
              </w:rPr>
              <w:t>при 3 баллах - 1;</w:t>
            </w:r>
          </w:p>
          <w:p>
            <w:pPr>
              <w:pStyle w:val="ConsPlusNormal"/>
              <w:rPr>
                <w:rFonts w:ascii="Times New Roman" w:hAnsi="Times New Roman" w:cs="Times New Roman"/>
                <w:sz w:val="24"/>
              </w:rPr>
            </w:pPr>
            <w:r>
              <w:rPr>
                <w:rFonts w:cs="Times New Roman" w:ascii="Times New Roman" w:hAnsi="Times New Roman"/>
                <w:sz w:val="24"/>
              </w:rPr>
              <w:t>при 4 баллах - 1,5;</w:t>
            </w:r>
          </w:p>
          <w:p>
            <w:pPr>
              <w:pStyle w:val="ConsPlusNormal"/>
              <w:rPr>
                <w:rFonts w:ascii="Times New Roman" w:hAnsi="Times New Roman" w:cs="Times New Roman"/>
                <w:sz w:val="24"/>
              </w:rPr>
            </w:pPr>
            <w:r>
              <w:rPr>
                <w:rFonts w:cs="Times New Roman" w:ascii="Times New Roman" w:hAnsi="Times New Roman"/>
                <w:sz w:val="24"/>
              </w:rPr>
              <w:t>при 5 баллах - 2</w:t>
            </w:r>
          </w:p>
        </w:tc>
      </w:tr>
      <w:tr>
        <w:trPr/>
        <w:tc>
          <w:tcPr>
            <w:tcW w:w="21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4. Опыт и компетенции команды проекта</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Соблюдено</w:t>
            </w:r>
          </w:p>
          <w:p>
            <w:pPr>
              <w:pStyle w:val="ConsPlusNormal"/>
              <w:rPr>
                <w:rFonts w:ascii="Times New Roman" w:hAnsi="Times New Roman" w:cs="Times New Roman"/>
                <w:sz w:val="24"/>
              </w:rPr>
            </w:pPr>
            <w:r>
              <w:rPr>
                <w:rFonts w:cs="Times New Roman" w:ascii="Times New Roman" w:hAnsi="Times New Roman"/>
                <w:sz w:val="24"/>
              </w:rPr>
              <w:t>не более 1 любого условия из графы 6</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2 любых условия из графы 6</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3 любых условия из графы 6</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4 любых условия из графы 6</w:t>
            </w:r>
          </w:p>
        </w:tc>
        <w:tc>
          <w:tcPr>
            <w:tcW w:w="48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все следующие условия:</w:t>
            </w:r>
          </w:p>
          <w:p>
            <w:pPr>
              <w:pStyle w:val="ConsPlusNormal"/>
              <w:rPr>
                <w:rFonts w:ascii="Times New Roman" w:hAnsi="Times New Roman" w:cs="Times New Roman"/>
                <w:sz w:val="24"/>
              </w:rPr>
            </w:pPr>
            <w:r>
              <w:rPr>
                <w:rFonts w:cs="Times New Roman" w:ascii="Times New Roman" w:hAnsi="Times New Roman"/>
                <w:sz w:val="24"/>
              </w:rPr>
              <w:t>1. руководитель проекта обладает опытом участия в реализации аналогичных по содержанию и масштабам проектах, поддержанных Фондом-оператором президентских грантов по развитию гражданского общества или Президентским фондом культурных инициатив;</w:t>
            </w:r>
          </w:p>
          <w:p>
            <w:pPr>
              <w:pStyle w:val="ConsPlusNormal"/>
              <w:rPr>
                <w:rFonts w:ascii="Times New Roman" w:hAnsi="Times New Roman" w:cs="Times New Roman"/>
                <w:sz w:val="24"/>
              </w:rPr>
            </w:pPr>
            <w:r>
              <w:rPr>
                <w:rFonts w:cs="Times New Roman" w:ascii="Times New Roman" w:hAnsi="Times New Roman"/>
                <w:sz w:val="24"/>
              </w:rPr>
              <w:t>2. привлеченные специалисты обладают опытом участия в реализации аналогичных по содержанию и масштабам проектах, поддержанных Фондом-оператором президентских грантов по развитию гражданского общества или Президентским фондом культурных инициатив;</w:t>
            </w:r>
          </w:p>
          <w:p>
            <w:pPr>
              <w:pStyle w:val="ConsPlusNormal"/>
              <w:rPr>
                <w:rFonts w:ascii="Times New Roman" w:hAnsi="Times New Roman" w:cs="Times New Roman"/>
                <w:sz w:val="24"/>
              </w:rPr>
            </w:pPr>
            <w:r>
              <w:rPr>
                <w:rFonts w:cs="Times New Roman" w:ascii="Times New Roman" w:hAnsi="Times New Roman"/>
                <w:sz w:val="24"/>
              </w:rPr>
              <w:t>3. добровольцы (волонтеры) проекта обладают опытом участия в реализации аналогичных по содержанию и масштабам проектах, поддержанных Фондом-оператором президентских грантов по развитию гражданского общества или Президентским фондом культурных инициатив;</w:t>
            </w:r>
          </w:p>
          <w:p>
            <w:pPr>
              <w:pStyle w:val="ConsPlusNormal"/>
              <w:rPr>
                <w:rFonts w:ascii="Times New Roman" w:hAnsi="Times New Roman" w:cs="Times New Roman"/>
                <w:sz w:val="24"/>
              </w:rPr>
            </w:pPr>
            <w:r>
              <w:rPr>
                <w:rFonts w:cs="Times New Roman" w:ascii="Times New Roman" w:hAnsi="Times New Roman"/>
                <w:sz w:val="24"/>
              </w:rPr>
              <w:t>4. руководитель проекта имеет научную степень (звание) в отраслях науки, имеющих непосредственное отношение к проблематике проекта;</w:t>
            </w:r>
          </w:p>
          <w:p>
            <w:pPr>
              <w:pStyle w:val="ConsPlusNormal"/>
              <w:rPr>
                <w:rFonts w:ascii="Times New Roman" w:hAnsi="Times New Roman" w:cs="Times New Roman"/>
                <w:sz w:val="24"/>
              </w:rPr>
            </w:pPr>
            <w:r>
              <w:rPr>
                <w:rFonts w:cs="Times New Roman" w:ascii="Times New Roman" w:hAnsi="Times New Roman"/>
                <w:sz w:val="24"/>
              </w:rPr>
              <w:t>5. проект содержит положительные отзывы (рекомендации) представителей научного сообщества (специалистов), являющихся признанными экспертами в отраслях науки (социальных сферах, направлениях социального проектирования), имеющих непосредственное отношение к проблематике проекта</w:t>
            </w:r>
          </w:p>
        </w:tc>
        <w:tc>
          <w:tcPr>
            <w:tcW w:w="21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при 1 балле - 1;</w:t>
            </w:r>
          </w:p>
          <w:p>
            <w:pPr>
              <w:pStyle w:val="ConsPlusNormal"/>
              <w:rPr>
                <w:rFonts w:ascii="Times New Roman" w:hAnsi="Times New Roman" w:cs="Times New Roman"/>
                <w:sz w:val="24"/>
              </w:rPr>
            </w:pPr>
            <w:r>
              <w:rPr>
                <w:rFonts w:cs="Times New Roman" w:ascii="Times New Roman" w:hAnsi="Times New Roman"/>
                <w:sz w:val="24"/>
              </w:rPr>
              <w:t>при 2 баллах - 1;</w:t>
            </w:r>
          </w:p>
          <w:p>
            <w:pPr>
              <w:pStyle w:val="ConsPlusNormal"/>
              <w:rPr>
                <w:rFonts w:ascii="Times New Roman" w:hAnsi="Times New Roman" w:cs="Times New Roman"/>
                <w:sz w:val="24"/>
              </w:rPr>
            </w:pPr>
            <w:r>
              <w:rPr>
                <w:rFonts w:cs="Times New Roman" w:ascii="Times New Roman" w:hAnsi="Times New Roman"/>
                <w:sz w:val="24"/>
              </w:rPr>
              <w:t>при 3 баллах - 1;</w:t>
            </w:r>
          </w:p>
          <w:p>
            <w:pPr>
              <w:pStyle w:val="ConsPlusNormal"/>
              <w:rPr>
                <w:rFonts w:ascii="Times New Roman" w:hAnsi="Times New Roman" w:cs="Times New Roman"/>
                <w:sz w:val="24"/>
              </w:rPr>
            </w:pPr>
            <w:r>
              <w:rPr>
                <w:rFonts w:cs="Times New Roman" w:ascii="Times New Roman" w:hAnsi="Times New Roman"/>
                <w:sz w:val="24"/>
              </w:rPr>
              <w:t>при 4 баллах - 1,5;</w:t>
            </w:r>
          </w:p>
          <w:p>
            <w:pPr>
              <w:pStyle w:val="ConsPlusNormal"/>
              <w:rPr>
                <w:rFonts w:ascii="Times New Roman" w:hAnsi="Times New Roman" w:cs="Times New Roman"/>
                <w:sz w:val="24"/>
              </w:rPr>
            </w:pPr>
            <w:r>
              <w:rPr>
                <w:rFonts w:cs="Times New Roman" w:ascii="Times New Roman" w:hAnsi="Times New Roman"/>
                <w:sz w:val="24"/>
              </w:rPr>
              <w:t>при 5 баллах - 2</w:t>
            </w:r>
          </w:p>
        </w:tc>
      </w:tr>
      <w:tr>
        <w:trPr/>
        <w:tc>
          <w:tcPr>
            <w:tcW w:w="214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5. Обоснованность бюджета проекта</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Соблюдено не более 1 любого условия из графы 6</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2 любых условия из графы 6</w:t>
            </w:r>
          </w:p>
        </w:tc>
        <w:tc>
          <w:tcPr>
            <w:tcW w:w="14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3 любых условия из графы 6</w:t>
            </w:r>
          </w:p>
        </w:tc>
        <w:tc>
          <w:tcPr>
            <w:tcW w:w="148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4 любых условия из графы 6</w:t>
            </w:r>
          </w:p>
        </w:tc>
        <w:tc>
          <w:tcPr>
            <w:tcW w:w="48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Соблюдены все следующие условия:</w:t>
            </w:r>
          </w:p>
          <w:p>
            <w:pPr>
              <w:pStyle w:val="ConsPlusNormal"/>
              <w:rPr>
                <w:rFonts w:ascii="Times New Roman" w:hAnsi="Times New Roman" w:cs="Times New Roman"/>
                <w:sz w:val="24"/>
              </w:rPr>
            </w:pPr>
            <w:r>
              <w:rPr>
                <w:rFonts w:cs="Times New Roman" w:ascii="Times New Roman" w:hAnsi="Times New Roman"/>
                <w:sz w:val="24"/>
              </w:rPr>
              <w:t>1. представленные расчеты стоимости мероприятий проекта в целом реалистичны и обоснованы;</w:t>
            </w:r>
          </w:p>
          <w:p>
            <w:pPr>
              <w:pStyle w:val="ConsPlusNormal"/>
              <w:rPr>
                <w:rFonts w:ascii="Times New Roman" w:hAnsi="Times New Roman" w:cs="Times New Roman"/>
                <w:sz w:val="24"/>
              </w:rPr>
            </w:pPr>
            <w:r>
              <w:rPr>
                <w:rFonts w:cs="Times New Roman" w:ascii="Times New Roman" w:hAnsi="Times New Roman"/>
                <w:sz w:val="24"/>
              </w:rPr>
              <w:t>2. отсутствуют явно завышенные (заниженные) затраты и расходы;</w:t>
            </w:r>
          </w:p>
          <w:p>
            <w:pPr>
              <w:pStyle w:val="ConsPlusNormal"/>
              <w:rPr>
                <w:rFonts w:ascii="Times New Roman" w:hAnsi="Times New Roman" w:cs="Times New Roman"/>
                <w:sz w:val="24"/>
              </w:rPr>
            </w:pPr>
            <w:r>
              <w:rPr>
                <w:rFonts w:cs="Times New Roman" w:ascii="Times New Roman" w:hAnsi="Times New Roman"/>
                <w:sz w:val="24"/>
              </w:rPr>
              <w:t>3. соотношение планируемых затрат на реализацию проекта и ожидаемых результатов не позволяют определить проект как "слишком дорогой";</w:t>
            </w:r>
          </w:p>
          <w:p>
            <w:pPr>
              <w:pStyle w:val="ConsPlusNormal"/>
              <w:rPr>
                <w:rFonts w:ascii="Times New Roman" w:hAnsi="Times New Roman" w:cs="Times New Roman"/>
                <w:sz w:val="24"/>
              </w:rPr>
            </w:pPr>
            <w:r>
              <w:rPr>
                <w:rFonts w:cs="Times New Roman" w:ascii="Times New Roman" w:hAnsi="Times New Roman"/>
                <w:sz w:val="24"/>
              </w:rPr>
              <w:t>4. бюджет не содержит расходов, непосредственно не связанных с достижением целей и задач проекта, реализацией запланированных мероприятий;</w:t>
            </w:r>
          </w:p>
          <w:p>
            <w:pPr>
              <w:pStyle w:val="ConsPlusNormal"/>
              <w:rPr>
                <w:rFonts w:ascii="Times New Roman" w:hAnsi="Times New Roman" w:cs="Times New Roman"/>
                <w:sz w:val="24"/>
              </w:rPr>
            </w:pPr>
            <w:r>
              <w:rPr>
                <w:rFonts w:cs="Times New Roman" w:ascii="Times New Roman" w:hAnsi="Times New Roman"/>
                <w:sz w:val="24"/>
              </w:rPr>
              <w:t>5. привлечение средств для софинансирования затрат на реализацию мероприятий проекта запланировано организацией в объеме свыше 30% от суммы запрашиваемого гранта</w:t>
            </w:r>
          </w:p>
        </w:tc>
        <w:tc>
          <w:tcPr>
            <w:tcW w:w="21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при 1 балле - 1;</w:t>
            </w:r>
          </w:p>
          <w:p>
            <w:pPr>
              <w:pStyle w:val="ConsPlusNormal"/>
              <w:rPr>
                <w:rFonts w:ascii="Times New Roman" w:hAnsi="Times New Roman" w:cs="Times New Roman"/>
                <w:sz w:val="24"/>
              </w:rPr>
            </w:pPr>
            <w:r>
              <w:rPr>
                <w:rFonts w:cs="Times New Roman" w:ascii="Times New Roman" w:hAnsi="Times New Roman"/>
                <w:sz w:val="24"/>
              </w:rPr>
              <w:t>при 2 баллах - 1;</w:t>
            </w:r>
          </w:p>
          <w:p>
            <w:pPr>
              <w:pStyle w:val="ConsPlusNormal"/>
              <w:rPr>
                <w:rFonts w:ascii="Times New Roman" w:hAnsi="Times New Roman" w:cs="Times New Roman"/>
                <w:sz w:val="24"/>
              </w:rPr>
            </w:pPr>
            <w:r>
              <w:rPr>
                <w:rFonts w:cs="Times New Roman" w:ascii="Times New Roman" w:hAnsi="Times New Roman"/>
                <w:sz w:val="24"/>
              </w:rPr>
              <w:t>при 3 баллах - 1;</w:t>
            </w:r>
          </w:p>
          <w:p>
            <w:pPr>
              <w:pStyle w:val="ConsPlusNormal"/>
              <w:rPr>
                <w:rFonts w:ascii="Times New Roman" w:hAnsi="Times New Roman" w:cs="Times New Roman"/>
                <w:sz w:val="24"/>
              </w:rPr>
            </w:pPr>
            <w:r>
              <w:rPr>
                <w:rFonts w:cs="Times New Roman" w:ascii="Times New Roman" w:hAnsi="Times New Roman"/>
                <w:sz w:val="24"/>
              </w:rPr>
              <w:t>при 4 баллах - 1,5;</w:t>
            </w:r>
          </w:p>
          <w:p>
            <w:pPr>
              <w:pStyle w:val="ConsPlusNormal"/>
              <w:rPr>
                <w:rFonts w:ascii="Times New Roman" w:hAnsi="Times New Roman" w:cs="Times New Roman"/>
                <w:sz w:val="24"/>
              </w:rPr>
            </w:pPr>
            <w:r>
              <w:rPr>
                <w:rFonts w:cs="Times New Roman" w:ascii="Times New Roman" w:hAnsi="Times New Roman"/>
                <w:sz w:val="24"/>
              </w:rPr>
              <w:t>при 5 баллах - 2</w:t>
            </w:r>
          </w:p>
        </w:tc>
      </w:tr>
    </w:tbl>
    <w:p>
      <w:pPr>
        <w:sectPr>
          <w:type w:val="nextPage"/>
          <w:pgSz w:orient="landscape" w:w="16838" w:h="11906"/>
          <w:pgMar w:left="1134" w:right="1134" w:header="0" w:top="1701" w:footer="0" w:bottom="850" w:gutter="0"/>
          <w:pgNumType w:fmt="decimal"/>
          <w:formProt w:val="false"/>
          <w:titlePg/>
          <w:textDirection w:val="lrTb"/>
          <w:docGrid w:type="default" w:linePitch="100" w:charSpace="0"/>
        </w:sectPr>
        <w:pStyle w:val="ConsPlusNormal"/>
        <w:ind w:firstLine="709"/>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Рейтинг Заявки на участие в Отборе рассчитывается Комиссией путем сложения (суммирования) баллов по каждому критерию с учетом коэффициентов значимости (путем умножения на коэффициент значимости).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На основании суммарного балла участнику Отбора присваивается порядковый номер и составляется итоговый рейтинг. Первое место занимает участник Отбора, Заявка которого набрала наибольшее значение величины суммарного балла, последнее - участник Отбора, Заявка которого набрала наименьшее значение величины суммарного балла.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Количество победителей определяется Комиссией на основании итогового рейтинга.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случае одинакового значения величины суммарного балла у двух и более участников Отбора очередность размещения в рейтинге зависит от очередности поступления Заявок участников (участник Отбора, заявка которого поступила для участия в Отборе раньше, размещается в рейтинге выше).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 итогам оценки Заявок Комиссией формируется перечень организаций, признанных Комиссией победителями Отбора с указанием объемов предоставляемых им грантов.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Минимальное значение рейтинга Заявки, при котором представивший ее участник Отбора признается победителем Отбора, определяется Комиссией, исходя из среднего рейтинга Заявок на участие в Отборе, числа участников Отбора и лимитов бюджетных обязательств, утвержденных в установленном порядке на текущий финансовый год и плановый период на цели, указанные в пункте 1.3 настоящего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Принятые по итогам оценки решения Комиссии оформляются протоколом заседания Комиссии.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2.14. В течение 5 календарных дней со дня принятия постановления администрации города Рассказово Тамбовской области о предоставлении грантов и/или об отказе в предоставлении грантов Комитет размещает на официальном сайте администрации города Рассказово в информационно-телекоммуникационной сети Интернет (https://g31.tmbreg.ru/) следующую информацию о результатах рассмотрения Заявок:</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дату, время и место проведения рассмотрения Заявок;</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дату, время и место оценки Заявок участников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информацию об участниках Отбора, Заявки которых были рассмотрены;</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Заявок решение о присвоении таким Заявкам порядковых номеров;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наименования получателей грантов, с которыми заключаются Соглашения, и размеры предоставляемых грантов.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Информация на официальном сайте администрации города Рассказово в информационно-телекоммуникационной сети Интернет (https://g31.tmbreg.ru/) дополнительно содержит краткие описания проектов, а также наименования участников Отбора, оценка Заявок которых была проведена, с указанием ОГРН и/или ИНН и названия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2.15. Для рассмотрения и оценки Заявок участников Отбора и определения победителей Отбора формируется Комиссия.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Список членов Комиссии утверждается постановлением администрации города Рассказово Тамбовской области.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Конкурсная комиссия состоит из председателя, заместителя председателя, секретаря и иных членов.</w:t>
      </w:r>
    </w:p>
    <w:p>
      <w:pPr>
        <w:pStyle w:val="ConsPlusNormal"/>
        <w:ind w:firstLine="709"/>
        <w:jc w:val="both"/>
        <w:rPr/>
      </w:pPr>
      <w:r>
        <w:rPr>
          <w:rFonts w:cs="Times New Roman" w:ascii="Times New Roman" w:hAnsi="Times New Roman"/>
          <w:sz w:val="28"/>
          <w:szCs w:val="28"/>
        </w:rPr>
        <w:t xml:space="preserve">Состав Комиссии формируется таким образом, чтобы была исключена возможность возникновения конфликта интересов, определяемого согласно статьям 10, </w:t>
      </w:r>
      <w:hyperlink r:id="rId4">
        <w:r>
          <w:rPr>
            <w:rStyle w:val="Style8"/>
            <w:rFonts w:cs="Times New Roman" w:ascii="Times New Roman" w:hAnsi="Times New Roman"/>
            <w:sz w:val="28"/>
            <w:szCs w:val="28"/>
          </w:rPr>
          <w:t>11</w:t>
        </w:r>
      </w:hyperlink>
      <w:r>
        <w:rPr>
          <w:rFonts w:cs="Times New Roman" w:ascii="Times New Roman" w:hAnsi="Times New Roman"/>
          <w:sz w:val="28"/>
          <w:szCs w:val="28"/>
        </w:rPr>
        <w:t xml:space="preserve"> Федерального закона от 25.12.2008 №273-ФЗ «О противодействии коррупции».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Конкурсная комиссия должна быть сформирована не позднее чем за 3 рабочих дня до даты размещения объявления о проведении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До рассмотрения и оценки Заявки, в отношении которой член Комиссии лично, прямо или косвенно заинтересован в результате оценки, такой член Комиссии обязан заявить самоотвод и информировать о наличии таких обстоятельств секретаря Комиссии. При поступлении такой информации секретарь Комиссии обязан известить о ней лиц, присутствующих на заседании Комиссии. Решением Комиссии член Комиссии, заявивший самоотвод, не принимает участия в рассмотрении и оценке Заявки, в отношении которой данный член Комиссии лично, прямо или косвенно заинтересован в результате оценки.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firstLine="709"/>
        <w:jc w:val="both"/>
        <w:outlineLvl w:val="1"/>
        <w:rPr>
          <w:rFonts w:ascii="Times New Roman" w:hAnsi="Times New Roman" w:cs="Times New Roman"/>
          <w:b w:val="false"/>
          <w:b w:val="false"/>
          <w:sz w:val="28"/>
          <w:szCs w:val="28"/>
        </w:rPr>
      </w:pPr>
      <w:r>
        <w:rPr>
          <w:rFonts w:cs="Times New Roman" w:ascii="Times New Roman" w:hAnsi="Times New Roman"/>
          <w:b w:val="false"/>
          <w:sz w:val="28"/>
          <w:szCs w:val="28"/>
        </w:rPr>
        <w:t>3. Условия и порядок предоставления грантов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pPr>
      <w:r>
        <w:rPr>
          <w:rFonts w:cs="Times New Roman" w:ascii="Times New Roman" w:hAnsi="Times New Roman"/>
          <w:sz w:val="28"/>
          <w:szCs w:val="28"/>
        </w:rPr>
        <w:t xml:space="preserve">3.1. Для предоставления гранта на дату, не превышающую 30 календарных дней до даты подачи Заявки, получатель гранта должен соответствовать требованиям, указанным в пунктах 2.3, </w:t>
      </w:r>
      <w:hyperlink w:anchor="P99">
        <w:r>
          <w:rPr>
            <w:rStyle w:val="Style8"/>
            <w:rFonts w:cs="Times New Roman" w:ascii="Times New Roman" w:hAnsi="Times New Roman"/>
            <w:sz w:val="28"/>
            <w:szCs w:val="28"/>
          </w:rPr>
          <w:t>2.4</w:t>
        </w:r>
      </w:hyperlink>
      <w:r>
        <w:rPr>
          <w:rFonts w:cs="Times New Roman" w:ascii="Times New Roman" w:hAnsi="Times New Roman"/>
          <w:sz w:val="28"/>
          <w:szCs w:val="28"/>
        </w:rPr>
        <w:t xml:space="preserve"> настоящего Порядка.</w:t>
      </w:r>
    </w:p>
    <w:p>
      <w:pPr>
        <w:pStyle w:val="ConsPlusNormal"/>
        <w:ind w:firstLine="709"/>
        <w:jc w:val="both"/>
        <w:rPr/>
      </w:pPr>
      <w:bookmarkStart w:id="16" w:name="P265"/>
      <w:bookmarkEnd w:id="16"/>
      <w:r>
        <w:rPr>
          <w:rFonts w:cs="Times New Roman" w:ascii="Times New Roman" w:hAnsi="Times New Roman"/>
          <w:sz w:val="28"/>
          <w:szCs w:val="28"/>
        </w:rPr>
        <w:t xml:space="preserve">3.2. Комитет осуществляет проверку получателя на соответствие требованиям, указанным в пунктах 2.3, </w:t>
      </w:r>
      <w:hyperlink w:anchor="P99">
        <w:r>
          <w:rPr>
            <w:rStyle w:val="Style8"/>
            <w:rFonts w:cs="Times New Roman" w:ascii="Times New Roman" w:hAnsi="Times New Roman"/>
            <w:sz w:val="28"/>
            <w:szCs w:val="28"/>
          </w:rPr>
          <w:t>2.4</w:t>
        </w:r>
      </w:hyperlink>
      <w:r>
        <w:rPr>
          <w:rFonts w:cs="Times New Roman" w:ascii="Times New Roman" w:hAnsi="Times New Roman"/>
          <w:sz w:val="28"/>
          <w:szCs w:val="28"/>
        </w:rPr>
        <w:t xml:space="preserve"> настоящего Порядка, исходя из представленных получателем документов в соответствии с </w:t>
      </w:r>
      <w:hyperlink w:anchor="P84">
        <w:r>
          <w:rPr>
            <w:rStyle w:val="Style8"/>
            <w:rFonts w:cs="Times New Roman" w:ascii="Times New Roman" w:hAnsi="Times New Roman"/>
            <w:sz w:val="28"/>
            <w:szCs w:val="28"/>
          </w:rPr>
          <w:t>пунктами 2.3</w:t>
        </w:r>
      </w:hyperlink>
      <w:r>
        <w:rPr>
          <w:rFonts w:cs="Times New Roman" w:ascii="Times New Roman" w:hAnsi="Times New Roman"/>
          <w:sz w:val="28"/>
          <w:szCs w:val="28"/>
        </w:rPr>
        <w:t xml:space="preserve"> - </w:t>
      </w:r>
      <w:hyperlink w:anchor="P103">
        <w:r>
          <w:rPr>
            <w:rStyle w:val="Style8"/>
            <w:rFonts w:cs="Times New Roman" w:ascii="Times New Roman" w:hAnsi="Times New Roman"/>
            <w:sz w:val="28"/>
            <w:szCs w:val="28"/>
          </w:rPr>
          <w:t>2.5</w:t>
        </w:r>
      </w:hyperlink>
      <w:r>
        <w:rPr>
          <w:rFonts w:cs="Times New Roman" w:ascii="Times New Roman" w:hAnsi="Times New Roman"/>
          <w:sz w:val="28"/>
          <w:szCs w:val="28"/>
        </w:rPr>
        <w:t xml:space="preserve"> настоящего Порядка, документов, полученных Комитетом в рамках информационного межведомственного взаимодействия, в случаях, предусмотренных абзацами двенадцатым-пятнадцатым пункта 2.3 настоящего Порядка, а также в рамках реализации бюджетного полномочия главного распорядителя бюджетных средств по обеспечению соблюдения получателем условий и порядка предоставления гранта в срок не позднее 21 рабочего дня со дня проведения итогового заседания Комиссии, на котором определены победители Отбора.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 результатам проверки администрация города Рассказово Тамбовской области принимает решение в форме постановления о предоставлении грантов и/или об отказе в предоставлении грантов. Указанное постановление размещается Комитетом на официальном сайте администрации города Рассказово в информационно-телекоммуникационной сети Интернет (https://g31.tmbreg.ru/) в течение 5 календарных дней со дня его принятия.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Комитет в течение 3 календарных дней со дня принятия постановления администрации города Рассказово Тамбовской области о предоставлении грантов и/или об отказе в предоставлении грантов уведомляет участников Отбора (посредством факсимильной, почтовой связи или электронной почты - в соответствии с содержащимся в Заявке указанием) о предоставлении гранта или об отказе в предоставлении гранта с указанием причин отказа.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3.3. Основаниями для отказа в предоставлении гранта являются:</w:t>
      </w:r>
    </w:p>
    <w:p>
      <w:pPr>
        <w:pStyle w:val="ConsPlusNormal"/>
        <w:ind w:firstLine="709"/>
        <w:jc w:val="both"/>
        <w:rPr/>
      </w:pPr>
      <w:r>
        <w:rPr>
          <w:rFonts w:cs="Times New Roman" w:ascii="Times New Roman" w:hAnsi="Times New Roman"/>
          <w:sz w:val="28"/>
          <w:szCs w:val="28"/>
        </w:rPr>
        <w:t xml:space="preserve">несоответствие представленных получателем гранта документов требованиям, определенным пунктами 2.3 - </w:t>
      </w:r>
      <w:hyperlink w:anchor="P99">
        <w:r>
          <w:rPr>
            <w:rStyle w:val="Style8"/>
            <w:rFonts w:cs="Times New Roman" w:ascii="Times New Roman" w:hAnsi="Times New Roman"/>
            <w:sz w:val="28"/>
            <w:szCs w:val="28"/>
          </w:rPr>
          <w:t>2.4</w:t>
        </w:r>
      </w:hyperlink>
      <w:r>
        <w:rPr>
          <w:rFonts w:cs="Times New Roman" w:ascii="Times New Roman" w:hAnsi="Times New Roman"/>
          <w:sz w:val="28"/>
          <w:szCs w:val="28"/>
        </w:rPr>
        <w:t xml:space="preserve"> настоящего Порядка, или непредставление (представление не в полном объеме) указанных документов (за исключением документов, указанных в абзацах восьмом - </w:t>
      </w:r>
      <w:hyperlink w:anchor="P94">
        <w:r>
          <w:rPr>
            <w:rStyle w:val="Style8"/>
            <w:rFonts w:cs="Times New Roman" w:ascii="Times New Roman" w:hAnsi="Times New Roman"/>
            <w:sz w:val="28"/>
            <w:szCs w:val="28"/>
          </w:rPr>
          <w:t>одиннадцатом пункта 2.3</w:t>
        </w:r>
      </w:hyperlink>
      <w:r>
        <w:rPr>
          <w:rFonts w:cs="Times New Roman" w:ascii="Times New Roman" w:hAnsi="Times New Roman"/>
          <w:sz w:val="28"/>
          <w:szCs w:val="28"/>
        </w:rPr>
        <w:t xml:space="preserve"> настоящего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установление факта недостоверности представленной получателем гранта информации.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Получатель гранта считается уклонившимся от подписания Соглашения и грант не предоставляется, если в течение 30 рабочих дней со дня принятия постановления администрации города Рассказово Тамбовской области о предоставлении грантов и/или об отказе в предоставлении грантов руководитель (уполномоченное лицо) получателя гранта не подписал Соглашение.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3.4. Размер гранта получателю гранта рассчитывается по следующей формуле: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center"/>
        <w:rPr>
          <w:rFonts w:ascii="Times New Roman" w:hAnsi="Times New Roman" w:cs="Times New Roman"/>
          <w:sz w:val="28"/>
          <w:szCs w:val="28"/>
          <w:lang w:val="en-US"/>
        </w:rPr>
      </w:pPr>
      <w:r>
        <w:rPr>
          <w:rFonts w:cs="Times New Roman" w:ascii="Times New Roman" w:hAnsi="Times New Roman"/>
          <w:sz w:val="28"/>
          <w:szCs w:val="28"/>
        </w:rPr>
        <w:t>С</w:t>
      </w:r>
      <w:r>
        <w:rPr>
          <w:rFonts w:cs="Times New Roman" w:ascii="Times New Roman" w:hAnsi="Times New Roman"/>
          <w:sz w:val="28"/>
          <w:szCs w:val="28"/>
          <w:lang w:val="en-US"/>
        </w:rPr>
        <w:t>i = (S / SUM) x ai,</w:t>
      </w:r>
    </w:p>
    <w:p>
      <w:pPr>
        <w:pStyle w:val="ConsPlusNormal"/>
        <w:ind w:firstLine="709"/>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ConsPlusNormal"/>
        <w:ind w:firstLine="709"/>
        <w:jc w:val="both"/>
        <w:rPr>
          <w:rFonts w:ascii="Times New Roman" w:hAnsi="Times New Roman" w:cs="Times New Roman"/>
          <w:sz w:val="28"/>
          <w:szCs w:val="28"/>
          <w:lang w:val="en-US"/>
        </w:rPr>
      </w:pPr>
      <w:r>
        <w:rPr>
          <w:rFonts w:cs="Times New Roman" w:ascii="Times New Roman" w:hAnsi="Times New Roman"/>
          <w:sz w:val="28"/>
          <w:szCs w:val="28"/>
        </w:rPr>
        <w:t>где</w:t>
      </w:r>
      <w:r>
        <w:rPr>
          <w:rFonts w:cs="Times New Roman" w:ascii="Times New Roman" w:hAnsi="Times New Roman"/>
          <w:sz w:val="28"/>
          <w:szCs w:val="28"/>
          <w:lang w:val="en-US"/>
        </w:rPr>
        <w:t>:</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Сi - размер гранта i-му получателю гранта;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S - общий объем бюджетных ассигнований, предусмотренных в бюджете Тамбовской области на соответствующий финансовый год на предоставление грантов;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SUM - общая сумма баллов, набранная всеми получателями грантов;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ai - сумма баллов, набранная i-м получателем гранта.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случае если определенный в соответствии с настоящим пунктом объем гранта i-му получателю гранта превышает запрошенный i-м получателем гранта размер гранта, размер гранта определяется равным запрошенному размеру гранта, а разница распределяется равными долями пропорционально между другими получателями грантов, размер грантов которых недостаточен для реализации проектов, но в любом случае размер гранта после распределения не может превышать размер запрошенного i-м получателем гранта.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Предельный размер гранта, предоставляемого получателю гранта, не может превышать 3 млн. рублей.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случае недостаточности для реализации проекта средств гранта, предоставленного в соответствии с Соглашением, с получателем гранта заключается дополнительное соглашение к Соглашению, в котором предусматривается уменьшение значения результата предоставления гранта пропорционально предоставленным средствам.</w:t>
      </w:r>
    </w:p>
    <w:p>
      <w:pPr>
        <w:pStyle w:val="ConsPlusNormal"/>
        <w:ind w:firstLine="709"/>
        <w:jc w:val="both"/>
        <w:rPr>
          <w:rFonts w:ascii="Times New Roman" w:hAnsi="Times New Roman" w:cs="Times New Roman"/>
          <w:sz w:val="28"/>
          <w:szCs w:val="28"/>
        </w:rPr>
      </w:pPr>
      <w:bookmarkStart w:id="17" w:name="P284"/>
      <w:bookmarkEnd w:id="17"/>
      <w:r>
        <w:rPr>
          <w:rFonts w:cs="Times New Roman" w:ascii="Times New Roman" w:hAnsi="Times New Roman"/>
          <w:sz w:val="28"/>
          <w:szCs w:val="28"/>
        </w:rPr>
        <w:t>3.5. При выявлении оснований для возврата гранта, предусмотренных пунктом 5.2 настоящего Порядка, администрация города Рассказово Тамбовской области как главный распорядитель бюджетных средств в течение 30 рабочих дней с даты выявления такого нарушения (с даты получения информации о факте нарушения от органа финансового контроля) направляет получателю гранта требование о возврате гранта в бюджет города Рассказово Тамбовской области, которое подлежит исполнению в течение 30 календарных дней со дня получения требования.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При невозврате гранта в указанные сроки администрация города Рассказово Тамбовской области принимает меры по взысканию подлежащей возврату суммы гранта в бюджет города Рассказово Тамбовской области в судебном порядке.</w:t>
      </w:r>
    </w:p>
    <w:p>
      <w:pPr>
        <w:pStyle w:val="ConsPlusNormal"/>
        <w:ind w:firstLine="709"/>
        <w:jc w:val="both"/>
        <w:rPr>
          <w:rFonts w:ascii="Times New Roman" w:hAnsi="Times New Roman" w:cs="Times New Roman"/>
          <w:sz w:val="28"/>
          <w:szCs w:val="28"/>
        </w:rPr>
      </w:pPr>
      <w:bookmarkStart w:id="18" w:name="P286"/>
      <w:bookmarkEnd w:id="18"/>
      <w:r>
        <w:rPr>
          <w:rFonts w:cs="Times New Roman" w:ascii="Times New Roman" w:hAnsi="Times New Roman"/>
          <w:sz w:val="28"/>
          <w:szCs w:val="28"/>
        </w:rPr>
        <w:t>3.6. С получателями, в отношении которых администрацией города Рассказово Тамбовской области принято решение о предоставлении гранта в соответствии с пунктом 3.2 настоящего Порядка, администрация города Рассказово Тамбовской области заключает Соглашение в срок не позднее 30 рабочих дней со дня принятия постановления администрации города Рассказово Тамбовской области о предоставлении грантов и/или об отказе в предоставлении грантов.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Соглашение, дополнительное соглашение к Соглашению, в том числе дополнительное соглашение о расторжении Соглашения, заключаются в соответствии с формами, определенными типовыми формами соглашений, установленными финансовым управлением администрации города Рассказово Тамбовской области.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Грант предоставляется получателю на основании и в соответствии с условиями Соглашения.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Соглашение включается условие о том, что в случае уменьшения администрации города Рассказово Тамбовской области ранее доведенных лимитов бюджетных обязательств на цель, указанную в пункте 1.3 настоящего Порядка, приводящего к невозможности предоставления гранта в размере, указанном в Соглашении, администрация города Рассказово Тамбовской области осуществляет с получателем гранта согласование новых условий Соглашения или расторгает Соглашение при недостижении согласия по новым условиям.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Дополнительное соглашение к Соглашению заключается в случаях, предусмотренных типовой формой дополнительного соглашения, установленного финансовым управлением администрации города Рассказово Тамбовской области. В целях заключения дополнительного соглашения к Соглашению заинтересованная сторона направляет другой стороне письменное обращение с обоснованием необходимости внесения изменений, которое подлежит рассмотрению получившей обращение стороной в течение 3 рабочих дней с даты получения.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случае согласия с предложенными изменениями получившая обращение сторона уведомляет об этом другую сторону любым доступным способом не позднее 4 рабочего дня, следующего за днем получения обращения о внесении изменений в Соглашение. В течение 3 рабочих дней с даты получения уведомления соответствующей стороной формирует проект дополнительного соглашения к Соглашению, а также в указанный срок уведомляет получателя гранта о необходимости подписания проекта дополнительного соглашения к Соглашению в течение 3 рабочих дней с даты уведомления.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случае несогласия с предложенными изменениями получившая обращение сторона направляет другой стороне мотивированный отказ не позднее 4 рабочего дня, следующего за днем получения обращения о внесении изменений в Соглашение.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случае недостижения согласия по условиям дополнительного соглашения вопрос о его заключении определяется в судебном порядке.</w:t>
      </w:r>
    </w:p>
    <w:p>
      <w:pPr>
        <w:pStyle w:val="ConsPlusNormal"/>
        <w:ind w:firstLine="709"/>
        <w:jc w:val="both"/>
        <w:rPr>
          <w:rFonts w:ascii="Times New Roman" w:hAnsi="Times New Roman" w:cs="Times New Roman"/>
          <w:sz w:val="28"/>
          <w:szCs w:val="28"/>
        </w:rPr>
      </w:pPr>
      <w:bookmarkStart w:id="19" w:name="P295"/>
      <w:bookmarkEnd w:id="19"/>
      <w:r>
        <w:rPr>
          <w:rFonts w:cs="Times New Roman" w:ascii="Times New Roman" w:hAnsi="Times New Roman"/>
          <w:sz w:val="28"/>
          <w:szCs w:val="28"/>
        </w:rPr>
        <w:t>3.7. Планируемым результатом предоставления гранта является количество граждан - получателей услуг социально ориентированной некоммерческой организации (получателя гранта), достигнутое до даты истечения срока его реализации, установленной в Соглашении.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Характеристикой (показателем, необходимым для достижения результатов предоставления гранта) (далее - показатель) является количество мероприятий, организованных и проведенных получателем гранта для достижения результата предоставления гранта.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Точная дата завершения и конкретное значение результата предоставления гранта устанавливаются в приложении к Соглашению.</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Оценка достижения результата предоставления гранта осуществляется администрацией города Рассказово Тамбовской области на основе сравнения значения результата предоставления гранта, указанного в Соглашении, и сведений о достижении значений результата, предоставленных в соответствии с абзацем первым настоящего пункта.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3.8. Перечисление гранта осуществляется единовременно в течение 30 рабочих дней со дня заключения Соглашения.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3.9. Получатели грантов имеют право:</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перераспределять средства между статьями сметы расходов затрат, связанных с реализацией проекта, являющейся приложением к Соглашению, в пределах совокупного перераспределенного объема средств, не превышающего десяти процентов от размера предоставленного гранта;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пределах сметы расходов затрат получателя грантов, связанных с реализацией проекта, являющейся приложением к Соглашению, привлекать третьих лиц к выполнению работ (оказанию услуг).</w:t>
      </w:r>
    </w:p>
    <w:p>
      <w:pPr>
        <w:pStyle w:val="ConsPlusNormal"/>
        <w:ind w:firstLine="709"/>
        <w:jc w:val="both"/>
        <w:rPr>
          <w:rFonts w:ascii="Times New Roman" w:hAnsi="Times New Roman" w:cs="Times New Roman"/>
          <w:sz w:val="28"/>
          <w:szCs w:val="28"/>
        </w:rPr>
      </w:pPr>
      <w:bookmarkStart w:id="20" w:name="P303"/>
      <w:bookmarkEnd w:id="20"/>
      <w:r>
        <w:rPr>
          <w:rFonts w:cs="Times New Roman" w:ascii="Times New Roman" w:hAnsi="Times New Roman"/>
          <w:sz w:val="28"/>
          <w:szCs w:val="28"/>
        </w:rPr>
        <w:t>3.10. Гранты носят целевой характер, могут быть использованы только на цели, указанные в пункте 1.3 настоящего Порядка, и не могут быть направлены на цели, не предусмотренные настоящим Порядком. Средства гранта должны быть израсходованы в соответствии с Соглашением.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рамках мероприятий, предусмотренных Соглашением, в сроки, установленные Соглашением, допускается осуществление за счет средств гранта следующих расходов, направленных на достижение результатов предоставления гранта, необходимых для обеспечения достижения результата предоставления гранта и непосредственно связанных с проектом, реализация которого предусмотрена Соглашением: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выплату заработной платы задействованным в реализации проекта работникам организации за время участия в проекте (за исключением выплаты денежных премий сотрудникам организации, выплаты ежегодного оплачиваемого отпуска сотрудникам организации, а также выплаты по больничным листам сотрудникам организации);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оплату услуг физических лиц, являющихся исполнителями по гражданско-правовому договору, привлекаемых к реализации проекта, за время участия в проекте;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приобретение связанных с реализацией проекта товаров, работ и услуг, необходимых для непосредственного осуществления мероприятий проекта за время реализации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арендные платежи за пользование помещениями, земельными участками и оборудованием, используемыми при реализации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уплату налогов, сборов, страховых взносов и иных обязательных платежей в бюджеты всех уровней и государственные внебюджетные фонды, начисленных на заработную плату работников за время участия в проекте;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уплату налогов, сборов, страховых взносов и иных обязательных платежей в бюджеты всех уровней и государственные внебюджетные фонды, начисленных на оплату услуг физических лиц, являющихся исполнителями по гражданско-правовому договору, привлекаемых к реализации проекта, за время участия в проекте.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Не допускается осуществление за счет средств гранта следующих расходов: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расходов, непосредственно не связанных с реализацией проекта и не предусмотренных Соглашением;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расходов на приобретение недвижимого имущества (включая земельные участки), капитальное строительство новых зданий;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расходов на приобретение алкогольной и табачной продукции;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приобретение ювелирных изделий, драгоценных и полудрагоценных камней, произведений искусства (картины, скульптуры), оригинальных авторских изделий (стоимость которых более чем в 1,5 раза превышает среднерыночную стоимость аналогичных по потребительским свойствам товаров, произведенных фабричным способом);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расходов, предусматривающих финансирование политических партий, кампаний и акций, подготовку и проведение митингов, демонстраций, пикетирований;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выплаты денежных премий сотрудникам организации;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выплаты ежегодного оплачиваемого отпуска сотрудникам организации;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выплаты по больничным листам сотрудникам организации;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погашения задолженности организации, в том числе по кредитам, займам, налогам и иным обязательным платежам;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уплаты штрафов, пеней;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расходов на обеспечение целей, задач и мероприятий, не предусмотренных Соглашением;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обеспечение текущей уставной деятельности организации, непосредственно не связанной с реализацией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Нецелевое использование средств гранта влечет за собой применение мер ответственности, предусмотренных действующим законодательством Российской Федерации и нормативными актами Тамбовской области.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3.11. Получатели грантов, а также иные юридические лица, получающие средства на основании договоров, заключенных с получателями грантов в целях реализации Соглашений, не вправе приобретать за счет средств гранта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необходимых для реализации проекта.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Средства гранта перечисляются на расчетный или корреспондентский счет, открытый получателю гранта в учреждениях Центрального банка Российской Федерации или кредитных организациях, реквизиты которого указаны в Соглашении.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Получатель гранта, а также лица, получающие средства на основании договоров, заключенных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дают согласие на осуществление в отношении них проверки главным распорядителем как получателем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финансового контроля соблюдения порядка и условий предоставления гранта в соответствии со статьями 268.1 и 269.2 Бюджетного кодекса Российской Федерации, а также на включение таких положений в Соглашение.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3.12. В случае отсутствия решения администрации города Рассказово Тамбовской области о наличии у получателя гранта потребности в направлении неиспользованного остатка субсидии на цели, указанные в пункте 1.3 настоящего Порядка, в следующем финансовом году, остаток средств гранта подлежит возврату в бюджет города Рассказово Тамбовской области в течение 10 рабочих дней финансового года, следующего за отчетным финансовым годом.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firstLine="709"/>
        <w:jc w:val="both"/>
        <w:outlineLvl w:val="1"/>
        <w:rPr>
          <w:rFonts w:ascii="Times New Roman" w:hAnsi="Times New Roman" w:cs="Times New Roman"/>
          <w:b w:val="false"/>
          <w:b w:val="false"/>
          <w:sz w:val="28"/>
          <w:szCs w:val="28"/>
        </w:rPr>
      </w:pPr>
      <w:r>
        <w:rPr>
          <w:rFonts w:cs="Times New Roman" w:ascii="Times New Roman" w:hAnsi="Times New Roman"/>
          <w:b w:val="false"/>
          <w:sz w:val="28"/>
          <w:szCs w:val="28"/>
        </w:rPr>
        <w:t>4. Требования к отчетности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4.1. Получатель гранта представляет в администрацию города Рассказово Тамбовской области отчет о достижении значений результата предоставления гранта, установленного в Соглашении, в соответствии с пунктом 3.7 настоящего Порядка, и отчет об осуществлении расходов, источником финансового обеспечения которых является грант, (ежеквартально не позднее 15 числа месяца, следующего за отчетным кварталом) по формам, определенным типовыми формами соглашений, установленными финансовым управлением администрации города Рассказово Тамбовской области (далее - отчетность).</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firstLine="709"/>
        <w:jc w:val="both"/>
        <w:outlineLvl w:val="1"/>
        <w:rPr>
          <w:rFonts w:ascii="Times New Roman" w:hAnsi="Times New Roman" w:cs="Times New Roman"/>
          <w:b w:val="false"/>
          <w:b w:val="false"/>
          <w:sz w:val="28"/>
          <w:szCs w:val="28"/>
        </w:rPr>
      </w:pPr>
      <w:r>
        <w:rPr>
          <w:rFonts w:cs="Times New Roman" w:ascii="Times New Roman" w:hAnsi="Times New Roman"/>
          <w:b w:val="false"/>
          <w:sz w:val="28"/>
          <w:szCs w:val="28"/>
        </w:rPr>
        <w:t>5. Требования об осуществлении контроля (мониторинга) за соблюдением условий и порядка предоставления гранта и ответственности за их нарушение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bookmarkStart w:id="21" w:name="P340"/>
      <w:bookmarkEnd w:id="21"/>
      <w:r>
        <w:rPr>
          <w:rFonts w:cs="Times New Roman" w:ascii="Times New Roman" w:hAnsi="Times New Roman"/>
          <w:sz w:val="28"/>
          <w:szCs w:val="28"/>
        </w:rPr>
        <w:t>5.1. Администрация города Рас</w:t>
      </w:r>
      <w:r>
        <w:rPr>
          <w:rFonts w:cs="Times New Roman" w:ascii="Times New Roman" w:hAnsi="Times New Roman"/>
          <w:sz w:val="28"/>
          <w:szCs w:val="28"/>
          <w:lang w:val="en-US"/>
        </w:rPr>
        <w:t>c</w:t>
      </w:r>
      <w:r>
        <w:rPr>
          <w:rFonts w:cs="Times New Roman" w:ascii="Times New Roman" w:hAnsi="Times New Roman"/>
          <w:sz w:val="28"/>
          <w:szCs w:val="28"/>
        </w:rPr>
        <w:t>казово Тамбовской области осуществляет проверку соблюдения получателями грантов, а также лицами, получающими средства на основании договоров, заключенных с получателями грантов, порядка и условий предоставления грантов, в том числе в части достижения результатов предоставления грантов.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Комитет осуществляет мониторинг соблюдения получателями грантов, а также лицами, получающими средства на основании договоров, заключенных с получателями грантов, порядка и условий предоставления грантов.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Получатель гранта, а также лица, получающие средства на основании договоров, заключенных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дают согласие на осуществление таких проверок. Данное условие включается в Соглашение.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Мониторинг достижения результатов предоставления гранта проводится в порядке и по формам, установленным Министерством финансов Российской Федерации, исходя из достижения значений результатов предоставления гранта, установленных в Соглашении, и событий, отражающих факт завершения соответствующего мероприятия по получению результата гранта (контрольная точка).</w:t>
      </w:r>
    </w:p>
    <w:p>
      <w:pPr>
        <w:pStyle w:val="ConsPlusNormal"/>
        <w:ind w:firstLine="709"/>
        <w:jc w:val="both"/>
        <w:rPr>
          <w:rFonts w:ascii="Times New Roman" w:hAnsi="Times New Roman" w:cs="Times New Roman"/>
          <w:sz w:val="28"/>
          <w:szCs w:val="28"/>
        </w:rPr>
      </w:pPr>
      <w:bookmarkStart w:id="22" w:name="P344"/>
      <w:bookmarkEnd w:id="22"/>
      <w:r>
        <w:rPr>
          <w:rFonts w:cs="Times New Roman" w:ascii="Times New Roman" w:hAnsi="Times New Roman"/>
          <w:sz w:val="28"/>
          <w:szCs w:val="28"/>
        </w:rPr>
        <w:t>5.2. В качестве меры ответственности за нарушение условий и порядка предоставления гранта предусмотрен возврат средств гранта в бюджет города Рассказово Тамбовской области.</w:t>
      </w:r>
    </w:p>
    <w:p>
      <w:pPr>
        <w:pStyle w:val="ConsPlusNormal"/>
        <w:ind w:firstLine="709"/>
        <w:jc w:val="both"/>
        <w:rPr>
          <w:rFonts w:ascii="Times New Roman" w:hAnsi="Times New Roman" w:cs="Times New Roman"/>
          <w:sz w:val="28"/>
          <w:szCs w:val="28"/>
        </w:rPr>
      </w:pPr>
      <w:bookmarkStart w:id="23" w:name="P345"/>
      <w:bookmarkEnd w:id="23"/>
      <w:r>
        <w:rPr>
          <w:rFonts w:cs="Times New Roman" w:ascii="Times New Roman" w:hAnsi="Times New Roman"/>
          <w:sz w:val="28"/>
          <w:szCs w:val="28"/>
        </w:rPr>
        <w:t>В случае нарушения получателем гранта, а также лицами, получающими средства на основании договоров, заключенных с получателем гранта, условий и порядка предоставления гранта получатель гранта обязан осуществить возврат средств гранта в порядке и в сроки, предусмотренные пунктом 3.5 настоящего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Объем средств, подлежащих в соответствии с абзацем вторым настоящего пункта возврату i-м получателем гранта в бюджет города Рассказово Тамбовской области, составляет совокупность средств гранта, израсходованных с нарушениями положений пункта 3.10 настоящего Порядка, факты которых выявлены в результате проверки соблюдения i-м получателем гранта, а также лицами, получающими средства на основании договоров, заключенных с i-м получателем гранта, порядка и условий предоставления гранта в соответствии с пунктом 5.1 настоящего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 случае, если получателем гранта по состоянию на дату предоставления отчетности, установленную Соглашением, не достигнуто значение результата предоставления гранта, установленного Соглашением, получатель гранта обязан осуществить возврат средств гранта в порядке и в сроки, предусмотренные пунктом 3.5 настоящего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Объем средств, подлежащих возврату i-м получателем гранта в бюджет города Рассказово Тамбовской области, рассчитывается по формуле: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center"/>
        <w:rPr>
          <w:rFonts w:ascii="Times New Roman" w:hAnsi="Times New Roman" w:cs="Times New Roman"/>
          <w:sz w:val="28"/>
          <w:szCs w:val="28"/>
        </w:rPr>
      </w:pPr>
      <w:r>
        <w:rPr>
          <w:rFonts w:cs="Times New Roman" w:ascii="Times New Roman" w:hAnsi="Times New Roman"/>
          <w:sz w:val="28"/>
          <w:szCs w:val="28"/>
        </w:rPr>
        <w:t>Vвозврата = (Vсубi x k),</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где: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Vвозврата - объем средств, подлежащий возврату в случае, если получателем гранта по состоянию на дату предоставления отчетности, установленную Соглашением, не достигнуто значение результата предоставления гранта;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Vсубi - размер гранта, предоставленного i-му получателю;</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k - коэффициент возврата гранта.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Коэффициент возврата гранта, отражающий уровень недостижения i-м получателем значения результата предоставления гранта, рассчитывается по формуле: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center"/>
        <w:rPr>
          <w:rFonts w:ascii="Times New Roman" w:hAnsi="Times New Roman" w:cs="Times New Roman"/>
          <w:sz w:val="28"/>
          <w:szCs w:val="28"/>
        </w:rPr>
      </w:pPr>
      <w:r>
        <w:rPr>
          <w:rFonts w:cs="Times New Roman" w:ascii="Times New Roman" w:hAnsi="Times New Roman"/>
          <w:sz w:val="28"/>
          <w:szCs w:val="28"/>
        </w:rPr>
        <w:t>k = 1 - T / S,</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где: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k - коэффициент возврата гранта, отражающий уровень недостижения i-м получателем значения результата предоставления гранта;</w:t>
      </w:r>
    </w:p>
    <w:p>
      <w:pPr>
        <w:pStyle w:val="ConsPlusNormal"/>
        <w:ind w:firstLine="709"/>
        <w:jc w:val="both"/>
        <w:rPr>
          <w:rFonts w:ascii="Times New Roman" w:hAnsi="Times New Roman" w:cs="Times New Roman"/>
          <w:sz w:val="28"/>
          <w:szCs w:val="28"/>
        </w:rPr>
      </w:pPr>
      <w:bookmarkStart w:id="24" w:name="P362"/>
      <w:bookmarkEnd w:id="24"/>
      <w:r>
        <w:rPr>
          <w:rFonts w:cs="Times New Roman" w:ascii="Times New Roman" w:hAnsi="Times New Roman"/>
          <w:sz w:val="28"/>
          <w:szCs w:val="28"/>
        </w:rPr>
        <w:t>T - фактически достигнутое i-м получателем значение результата предоставления гранта на отчетную дату;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S - плановое значение результата предоставления гранта, установленное Соглашением.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5.3. Нецелевое использование средств гранта влечет за собой применение мер ответственности, предусмотренных действующим законодательством Российской Федерации и нормативными актами Тамбовской области.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false"/>
        <w:ind w:firstLine="709"/>
        <w:rPr>
          <w:rFonts w:eastAsia="" w:eastAsiaTheme="minorEastAsia"/>
          <w:kern w:val="2"/>
          <w:sz w:val="28"/>
          <w:szCs w:val="28"/>
          <w:lang w:eastAsia="ru-RU"/>
        </w:rPr>
      </w:pPr>
      <w:r>
        <w:rPr>
          <w:rFonts w:eastAsia="" w:eastAsiaTheme="minorEastAsia"/>
          <w:kern w:val="2"/>
          <w:sz w:val="28"/>
          <w:szCs w:val="28"/>
          <w:lang w:eastAsia="ru-RU"/>
        </w:rPr>
      </w:r>
      <w:r>
        <w:br w:type="page"/>
      </w:r>
    </w:p>
    <w:p>
      <w:pPr>
        <w:pStyle w:val="ConsPlusNormal"/>
        <w:numPr>
          <w:ilvl w:val="0"/>
          <w:numId w:val="0"/>
        </w:numPr>
        <w:ind w:firstLine="709"/>
        <w:jc w:val="right"/>
        <w:outlineLvl w:val="1"/>
        <w:rPr>
          <w:rFonts w:ascii="Times New Roman" w:hAnsi="Times New Roman" w:cs="Times New Roman"/>
          <w:sz w:val="28"/>
          <w:szCs w:val="28"/>
        </w:rPr>
      </w:pPr>
      <w:r>
        <w:rPr>
          <w:rFonts w:cs="Times New Roman" w:ascii="Times New Roman" w:hAnsi="Times New Roman"/>
          <w:sz w:val="28"/>
          <w:szCs w:val="28"/>
        </w:rPr>
        <w:t>Приложение N 1</w:t>
      </w:r>
    </w:p>
    <w:p>
      <w:pPr>
        <w:pStyle w:val="ConsPlusNormal"/>
        <w:ind w:firstLine="709"/>
        <w:jc w:val="right"/>
        <w:rPr>
          <w:rFonts w:ascii="Times New Roman" w:hAnsi="Times New Roman" w:cs="Times New Roman"/>
          <w:sz w:val="28"/>
          <w:szCs w:val="28"/>
        </w:rPr>
      </w:pPr>
      <w:r>
        <w:rPr>
          <w:rFonts w:cs="Times New Roman" w:ascii="Times New Roman" w:hAnsi="Times New Roman"/>
          <w:sz w:val="28"/>
          <w:szCs w:val="28"/>
        </w:rPr>
        <w:t>к Порядку предоставления грантов</w:t>
      </w:r>
    </w:p>
    <w:p>
      <w:pPr>
        <w:pStyle w:val="ConsPlusNormal"/>
        <w:ind w:firstLine="709"/>
        <w:jc w:val="right"/>
        <w:rPr>
          <w:rFonts w:ascii="Times New Roman" w:hAnsi="Times New Roman" w:cs="Times New Roman"/>
          <w:sz w:val="28"/>
          <w:szCs w:val="28"/>
        </w:rPr>
      </w:pPr>
      <w:r>
        <w:rPr>
          <w:rFonts w:cs="Times New Roman" w:ascii="Times New Roman" w:hAnsi="Times New Roman"/>
          <w:sz w:val="28"/>
          <w:szCs w:val="28"/>
        </w:rPr>
        <w:t>в форме субсидий некоммерческим</w:t>
      </w:r>
    </w:p>
    <w:p>
      <w:pPr>
        <w:pStyle w:val="ConsPlusNormal"/>
        <w:ind w:firstLine="709"/>
        <w:jc w:val="right"/>
        <w:rPr>
          <w:rFonts w:ascii="Times New Roman" w:hAnsi="Times New Roman" w:cs="Times New Roman"/>
          <w:sz w:val="28"/>
          <w:szCs w:val="28"/>
        </w:rPr>
      </w:pPr>
      <w:r>
        <w:rPr>
          <w:rFonts w:cs="Times New Roman" w:ascii="Times New Roman" w:hAnsi="Times New Roman"/>
          <w:sz w:val="28"/>
          <w:szCs w:val="28"/>
        </w:rPr>
        <w:t>организациям (за исключением государственных</w:t>
      </w:r>
    </w:p>
    <w:p>
      <w:pPr>
        <w:pStyle w:val="ConsPlusNormal"/>
        <w:ind w:firstLine="709"/>
        <w:jc w:val="right"/>
        <w:rPr>
          <w:rFonts w:ascii="Times New Roman" w:hAnsi="Times New Roman" w:cs="Times New Roman"/>
          <w:sz w:val="28"/>
          <w:szCs w:val="28"/>
        </w:rPr>
      </w:pPr>
      <w:r>
        <w:rPr>
          <w:rFonts w:cs="Times New Roman" w:ascii="Times New Roman" w:hAnsi="Times New Roman"/>
          <w:sz w:val="28"/>
          <w:szCs w:val="28"/>
        </w:rPr>
        <w:t>(муниципальных) учреждений) в целях</w:t>
      </w:r>
    </w:p>
    <w:p>
      <w:pPr>
        <w:pStyle w:val="ConsPlusNormal"/>
        <w:ind w:firstLine="709"/>
        <w:jc w:val="right"/>
        <w:rPr>
          <w:rFonts w:ascii="Times New Roman" w:hAnsi="Times New Roman" w:cs="Times New Roman"/>
          <w:sz w:val="28"/>
          <w:szCs w:val="28"/>
        </w:rPr>
      </w:pPr>
      <w:r>
        <w:rPr>
          <w:rFonts w:cs="Times New Roman" w:ascii="Times New Roman" w:hAnsi="Times New Roman"/>
          <w:sz w:val="28"/>
          <w:szCs w:val="28"/>
        </w:rPr>
        <w:t>финансового обеспечения затрат, связанных</w:t>
      </w:r>
    </w:p>
    <w:p>
      <w:pPr>
        <w:pStyle w:val="ConsPlusNormal"/>
        <w:ind w:firstLine="709"/>
        <w:jc w:val="right"/>
        <w:rPr>
          <w:rFonts w:ascii="Times New Roman" w:hAnsi="Times New Roman" w:cs="Times New Roman"/>
          <w:sz w:val="28"/>
          <w:szCs w:val="28"/>
        </w:rPr>
      </w:pPr>
      <w:r>
        <w:rPr>
          <w:rFonts w:cs="Times New Roman" w:ascii="Times New Roman" w:hAnsi="Times New Roman"/>
          <w:sz w:val="28"/>
          <w:szCs w:val="28"/>
        </w:rPr>
        <w:t>с реализацией социально значимых проектов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Форма</w:t>
      </w:r>
    </w:p>
    <w:p>
      <w:pPr>
        <w:pStyle w:val="ConsPlusNonformat"/>
        <w:ind w:firstLine="709"/>
        <w:jc w:val="center"/>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bookmarkStart w:id="25" w:name="P380"/>
      <w:bookmarkEnd w:id="25"/>
      <w:r>
        <w:rPr>
          <w:rFonts w:cs="Times New Roman" w:ascii="Times New Roman" w:hAnsi="Times New Roman"/>
          <w:sz w:val="28"/>
          <w:szCs w:val="28"/>
        </w:rPr>
        <w:t>Заявка</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на предоставление гранта в форме субсидии некоммерческой организации в</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целях финансового обеспечения затрат, связанных с реализацией социально</w:t>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значимого проекта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1. О проекте</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tbl>
      <w:tblPr>
        <w:tblW w:w="9077" w:type="dxa"/>
        <w:jc w:val="left"/>
        <w:tblInd w:w="0" w:type="dxa"/>
        <w:tblBorders>
          <w:top w:val="single" w:sz="4" w:space="0" w:color="00000A"/>
          <w:left w:val="single" w:sz="4" w:space="0" w:color="00000A"/>
          <w:right w:val="single" w:sz="4" w:space="0" w:color="00000A"/>
          <w:insideV w:val="single" w:sz="4" w:space="0" w:color="00000A"/>
        </w:tblBorders>
        <w:tblCellMar>
          <w:top w:w="102" w:type="dxa"/>
          <w:left w:w="62" w:type="dxa"/>
          <w:bottom w:w="102" w:type="dxa"/>
          <w:right w:w="62" w:type="dxa"/>
        </w:tblCellMar>
        <w:tblLook w:firstRow="1" w:noVBand="1" w:lastRow="0" w:firstColumn="1" w:lastColumn="0" w:noHBand="0" w:val="04a0"/>
      </w:tblPr>
      <w:tblGrid>
        <w:gridCol w:w="2835"/>
        <w:gridCol w:w="1933"/>
        <w:gridCol w:w="1870"/>
        <w:gridCol w:w="1248"/>
        <w:gridCol w:w="1191"/>
      </w:tblGrid>
      <w:tr>
        <w:trPr/>
        <w:tc>
          <w:tcPr>
            <w:tcW w:w="2835"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Грантовое направление, которому соответствует деятельность по проекту </w:t>
            </w:r>
            <w:hyperlink w:anchor="P1027">
              <w:r>
                <w:rPr>
                  <w:rStyle w:val="Style8"/>
                  <w:rFonts w:cs="Times New Roman" w:ascii="Times New Roman" w:hAnsi="Times New Roman"/>
                  <w:sz w:val="24"/>
                </w:rPr>
                <w:t>&lt;*&gt;</w:t>
              </w:r>
            </w:hyperlink>
          </w:p>
        </w:tc>
        <w:tc>
          <w:tcPr>
            <w:tcW w:w="6242" w:type="dxa"/>
            <w:gridSpan w:val="4"/>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Следует выбрать грантовое направление из списка номинаций (приоритетных направлений), соответствующее одному из видов деятельности НКО, предусмотренных статьей 2 Закона Тамбовской области от 26.05.2011 №14-З «О государственной поддержке социально ориентированных некоммерческих организаций в Тамбовской области», указанных в объявлении о проведении Отбора.</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Тематика грантового направления, которому соответствует деятельность по проекту</w:t>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Можно выбрать тематику грантового направления из списка</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Название проекта, на реализацию которого запрашивается грант </w:t>
            </w:r>
            <w:hyperlink w:anchor="P1027">
              <w:r>
                <w:rPr>
                  <w:rStyle w:val="Style8"/>
                  <w:rFonts w:cs="Times New Roman" w:ascii="Times New Roman" w:hAnsi="Times New Roman"/>
                  <w:sz w:val="24"/>
                </w:rPr>
                <w:t>&lt;*&gt;</w:t>
              </w:r>
            </w:hyperlink>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300 символов)</w:t>
            </w:r>
          </w:p>
          <w:p>
            <w:pPr>
              <w:pStyle w:val="ConsPlusNormal"/>
              <w:rPr>
                <w:rFonts w:ascii="Times New Roman" w:hAnsi="Times New Roman" w:cs="Times New Roman"/>
                <w:sz w:val="24"/>
              </w:rPr>
            </w:pPr>
            <w:r>
              <w:rPr>
                <w:rFonts w:cs="Times New Roman" w:ascii="Times New Roman" w:hAnsi="Times New Roman"/>
                <w:sz w:val="24"/>
              </w:rPr>
              <w:t>Название проекта следует писать без кавычек с заглавной буквы и без точки в конце. После подачи заявки название проекта изменить нельзя.</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Краткое описание проекта (деятельности в рамках проекта) </w:t>
            </w:r>
            <w:hyperlink w:anchor="P1027">
              <w:r>
                <w:rPr>
                  <w:rStyle w:val="Style8"/>
                  <w:rFonts w:cs="Times New Roman" w:ascii="Times New Roman" w:hAnsi="Times New Roman"/>
                  <w:sz w:val="24"/>
                </w:rPr>
                <w:t>&lt;*&gt;</w:t>
              </w:r>
            </w:hyperlink>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3000 символов)</w:t>
            </w:r>
          </w:p>
          <w:p>
            <w:pPr>
              <w:pStyle w:val="ConsPlusNormal"/>
              <w:rPr>
                <w:rFonts w:ascii="Times New Roman" w:hAnsi="Times New Roman" w:cs="Times New Roman"/>
                <w:sz w:val="24"/>
              </w:rPr>
            </w:pPr>
            <w:r>
              <w:rPr>
                <w:rFonts w:cs="Times New Roman" w:ascii="Times New Roman" w:hAnsi="Times New Roman"/>
                <w:sz w:val="24"/>
              </w:rPr>
              <w:t>Текст краткого описания будет общедоступным (в том числе в форме публикаций в СМИ и в информационно-телекоммуникационной сети Интернет). Для экспертов, оценивающих заявку, это поле должно содержать емкий и исчерпывающий ответ на вопрос: "Что и для кого заявитель хочет сделать, на какую работу запрашивает грант?".</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Полное описание проекта, презентация проекта</w:t>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При заполнении заявки по желанию заявителя можно загрузить более подробное описание и (или) презентацию проекта. Можно прикрепить не более 5 файлов. Размер файла не должен быть больше 10 мегабайт. Формат файла - только pdf.</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Видео о проекте</w:t>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При наличии видеоматериалов о проекте Вы можете указать ссылку.</w:t>
            </w:r>
          </w:p>
          <w:p>
            <w:pPr>
              <w:pStyle w:val="ConsPlusNormal"/>
              <w:rPr>
                <w:rFonts w:ascii="Times New Roman" w:hAnsi="Times New Roman" w:cs="Times New Roman"/>
                <w:sz w:val="24"/>
              </w:rPr>
            </w:pPr>
            <w:r>
              <w:rPr>
                <w:rFonts w:cs="Times New Roman" w:ascii="Times New Roman" w:hAnsi="Times New Roman"/>
                <w:sz w:val="24"/>
              </w:rPr>
              <w:t>Можно указать до 3 ссылок.</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Теги (ключевые слова, характеризующие деятельность по проекту)</w:t>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Всего можно добавить не более 10 тегов. Наличие тега не обязательно.</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География проекта </w:t>
            </w:r>
            <w:hyperlink w:anchor="P1027">
              <w:r>
                <w:rPr>
                  <w:rStyle w:val="Style8"/>
                  <w:rFonts w:cs="Times New Roman" w:ascii="Times New Roman" w:hAnsi="Times New Roman"/>
                  <w:sz w:val="24"/>
                </w:rPr>
                <w:t>&lt;*&gt;</w:t>
              </w:r>
            </w:hyperlink>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1000 символов)</w:t>
            </w:r>
          </w:p>
          <w:p>
            <w:pPr>
              <w:pStyle w:val="ConsPlusNormal"/>
              <w:rPr>
                <w:rFonts w:ascii="Times New Roman" w:hAnsi="Times New Roman" w:cs="Times New Roman"/>
                <w:sz w:val="24"/>
              </w:rPr>
            </w:pPr>
            <w:r>
              <w:rPr>
                <w:rFonts w:cs="Times New Roman" w:ascii="Times New Roman" w:hAnsi="Times New Roman"/>
                <w:sz w:val="24"/>
              </w:rPr>
              <w:t>Следует перечислить только те населенные пункты и территории, где непосредственно будут проводиться мероприятия проекта и (или) где находятся представители целевых групп, с которыми запланировано взаимодействие в рамках мероприятий проекта.</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Дата начала реализации проекта </w:t>
            </w:r>
            <w:hyperlink w:anchor="P1027">
              <w:r>
                <w:rPr>
                  <w:rStyle w:val="Style8"/>
                  <w:rFonts w:cs="Times New Roman" w:ascii="Times New Roman" w:hAnsi="Times New Roman"/>
                  <w:sz w:val="24"/>
                </w:rPr>
                <w:t>&lt;*&gt;</w:t>
              </w:r>
            </w:hyperlink>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(ДД.ММ.ГГГГ)</w:t>
            </w:r>
          </w:p>
          <w:p>
            <w:pPr>
              <w:pStyle w:val="ConsPlusNormal"/>
              <w:rPr>
                <w:rFonts w:ascii="Times New Roman" w:hAnsi="Times New Roman" w:cs="Times New Roman"/>
                <w:sz w:val="24"/>
              </w:rPr>
            </w:pPr>
            <w:r>
              <w:rPr>
                <w:rFonts w:cs="Times New Roman" w:ascii="Times New Roman" w:hAnsi="Times New Roman"/>
                <w:sz w:val="24"/>
              </w:rPr>
              <w:t>Реализация проекта за счет гранта должна начинаться не ранее даты заключения Соглашения.</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Дата окончания реализации проекта </w:t>
            </w:r>
            <w:hyperlink w:anchor="P1027">
              <w:r>
                <w:rPr>
                  <w:rStyle w:val="Style8"/>
                  <w:rFonts w:cs="Times New Roman" w:ascii="Times New Roman" w:hAnsi="Times New Roman"/>
                  <w:sz w:val="24"/>
                </w:rPr>
                <w:t>&lt;*&gt;</w:t>
              </w:r>
            </w:hyperlink>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(ДД.ММ.ГГГГ)</w:t>
            </w:r>
          </w:p>
          <w:p>
            <w:pPr>
              <w:pStyle w:val="ConsPlusNormal"/>
              <w:rPr>
                <w:rFonts w:ascii="Times New Roman" w:hAnsi="Times New Roman" w:cs="Times New Roman"/>
                <w:sz w:val="24"/>
              </w:rPr>
            </w:pPr>
            <w:r>
              <w:rPr>
                <w:rFonts w:cs="Times New Roman" w:ascii="Times New Roman" w:hAnsi="Times New Roman"/>
                <w:sz w:val="24"/>
              </w:rPr>
              <w:t>Реализация проекта за счет гранта должна завершиться не позднее даты, указанной в Соглашении.</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Целевые группы проекта </w:t>
            </w:r>
            <w:hyperlink w:anchor="P1027">
              <w:r>
                <w:rPr>
                  <w:rStyle w:val="Style8"/>
                  <w:rFonts w:cs="Times New Roman" w:ascii="Times New Roman" w:hAnsi="Times New Roman"/>
                  <w:sz w:val="24"/>
                </w:rPr>
                <w:t>&lt;*&gt;</w:t>
              </w:r>
            </w:hyperlink>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200 символов)</w:t>
            </w:r>
          </w:p>
          <w:p>
            <w:pPr>
              <w:pStyle w:val="ConsPlusNormal"/>
              <w:rPr>
                <w:rFonts w:ascii="Times New Roman" w:hAnsi="Times New Roman" w:cs="Times New Roman"/>
                <w:sz w:val="24"/>
              </w:rPr>
            </w:pPr>
            <w:r>
              <w:rPr>
                <w:rFonts w:cs="Times New Roman" w:ascii="Times New Roman" w:hAnsi="Times New Roman"/>
                <w:sz w:val="24"/>
              </w:rPr>
              <w:t>Введите один или несколько вариантов.</w:t>
            </w:r>
          </w:p>
          <w:p>
            <w:pPr>
              <w:pStyle w:val="ConsPlusNormal"/>
              <w:rPr>
                <w:rFonts w:ascii="Times New Roman" w:hAnsi="Times New Roman" w:cs="Times New Roman"/>
                <w:sz w:val="24"/>
              </w:rPr>
            </w:pPr>
            <w:r>
              <w:rPr>
                <w:rFonts w:cs="Times New Roman" w:ascii="Times New Roman" w:hAnsi="Times New Roman"/>
                <w:sz w:val="24"/>
              </w:rPr>
              <w:t>Следует указать одну или несколько целевых групп - людей, на решение или смягчение проблемы которых направлен проект.</w:t>
            </w:r>
          </w:p>
          <w:p>
            <w:pPr>
              <w:pStyle w:val="ConsPlusNormal"/>
              <w:rPr>
                <w:rFonts w:ascii="Times New Roman" w:hAnsi="Times New Roman" w:cs="Times New Roman"/>
                <w:sz w:val="24"/>
              </w:rPr>
            </w:pPr>
            <w:r>
              <w:rPr>
                <w:rFonts w:cs="Times New Roman" w:ascii="Times New Roman" w:hAnsi="Times New Roman"/>
                <w:sz w:val="24"/>
              </w:rPr>
              <w:t>Необходимо указать только те категории людей, с которыми действительно будет проводиться работа в рамках проекта. Например, типичная ошибка - указать слишком общую формулировку "Дети и подростки" (включающую как детей от 0 до 7 лет, так и подростков от 15 до 18 лет), когда проект направлен только на школьников выпускных классов.</w:t>
            </w:r>
          </w:p>
          <w:p>
            <w:pPr>
              <w:pStyle w:val="ConsPlusNormal"/>
              <w:rPr>
                <w:rFonts w:ascii="Times New Roman" w:hAnsi="Times New Roman" w:cs="Times New Roman"/>
                <w:sz w:val="24"/>
              </w:rPr>
            </w:pPr>
            <w:r>
              <w:rPr>
                <w:rFonts w:cs="Times New Roman" w:ascii="Times New Roman" w:hAnsi="Times New Roman"/>
                <w:sz w:val="24"/>
              </w:rPr>
              <w:t>Целевая группа должна быть обозначена максимально конкретно.</w:t>
            </w:r>
          </w:p>
          <w:p>
            <w:pPr>
              <w:pStyle w:val="ConsPlusNormal"/>
              <w:rPr>
                <w:rFonts w:ascii="Times New Roman" w:hAnsi="Times New Roman" w:cs="Times New Roman"/>
                <w:sz w:val="24"/>
              </w:rPr>
            </w:pPr>
            <w:r>
              <w:rPr>
                <w:rFonts w:cs="Times New Roman" w:ascii="Times New Roman" w:hAnsi="Times New Roman"/>
                <w:sz w:val="24"/>
              </w:rPr>
              <w:t>Важно включить в формулировку все, что будет точнее ее описывать, например: возраст, социальное положение, интересы, территорию проживания.</w:t>
            </w:r>
          </w:p>
          <w:p>
            <w:pPr>
              <w:pStyle w:val="ConsPlusNormal"/>
              <w:rPr>
                <w:rFonts w:ascii="Times New Roman" w:hAnsi="Times New Roman" w:cs="Times New Roman"/>
                <w:sz w:val="24"/>
              </w:rPr>
            </w:pPr>
            <w:r>
              <w:rPr>
                <w:rFonts w:cs="Times New Roman" w:ascii="Times New Roman" w:hAnsi="Times New Roman"/>
                <w:sz w:val="24"/>
              </w:rPr>
              <w:t>Как правило, основная целевая группа в проекте одна.</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Описание проблемы целевой группы, обоснование социальной значимости проекта </w:t>
            </w:r>
            <w:hyperlink w:anchor="P1027">
              <w:r>
                <w:rPr>
                  <w:rStyle w:val="Style8"/>
                  <w:rFonts w:cs="Times New Roman" w:ascii="Times New Roman" w:hAnsi="Times New Roman"/>
                  <w:sz w:val="24"/>
                </w:rPr>
                <w:t>&lt;*&gt;</w:t>
              </w:r>
            </w:hyperlink>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5000 символов)</w:t>
            </w:r>
          </w:p>
          <w:p>
            <w:pPr>
              <w:pStyle w:val="ConsPlusNormal"/>
              <w:rPr>
                <w:rFonts w:ascii="Times New Roman" w:hAnsi="Times New Roman" w:cs="Times New Roman"/>
                <w:sz w:val="24"/>
              </w:rPr>
            </w:pPr>
            <w:r>
              <w:rPr>
                <w:rFonts w:cs="Times New Roman" w:ascii="Times New Roman" w:hAnsi="Times New Roman"/>
                <w:sz w:val="24"/>
              </w:rPr>
              <w:t>Следует подробно описать проблему целевой группы, которую планируется решить в рамках проекта. Если целевых групп несколько - необходимо описать проблему каждой из них.</w:t>
            </w:r>
          </w:p>
          <w:p>
            <w:pPr>
              <w:pStyle w:val="ConsPlusNormal"/>
              <w:rPr>
                <w:rFonts w:ascii="Times New Roman" w:hAnsi="Times New Roman" w:cs="Times New Roman"/>
                <w:sz w:val="24"/>
              </w:rPr>
            </w:pPr>
            <w:r>
              <w:rPr>
                <w:rFonts w:cs="Times New Roman" w:ascii="Times New Roman" w:hAnsi="Times New Roman"/>
                <w:sz w:val="24"/>
              </w:rPr>
              <w:t>Рекомендуем придерживаться следующего плана:</w:t>
            </w:r>
          </w:p>
          <w:p>
            <w:pPr>
              <w:pStyle w:val="ConsPlusNormal"/>
              <w:rPr>
                <w:rFonts w:ascii="Times New Roman" w:hAnsi="Times New Roman" w:cs="Times New Roman"/>
                <w:sz w:val="24"/>
              </w:rPr>
            </w:pPr>
            <w:r>
              <w:rPr>
                <w:rFonts w:cs="Times New Roman" w:ascii="Times New Roman" w:hAnsi="Times New Roman"/>
                <w:sz w:val="24"/>
              </w:rPr>
              <w:t>1. Каких людей касается проблема? Коротко описать целевую группу: ее состав и количество представителей на конкретной территории реализации проекта.</w:t>
            </w:r>
          </w:p>
          <w:p>
            <w:pPr>
              <w:pStyle w:val="ConsPlusNormal"/>
              <w:rPr>
                <w:rFonts w:ascii="Times New Roman" w:hAnsi="Times New Roman" w:cs="Times New Roman"/>
                <w:sz w:val="24"/>
              </w:rPr>
            </w:pPr>
            <w:r>
              <w:rPr>
                <w:rFonts w:cs="Times New Roman" w:ascii="Times New Roman" w:hAnsi="Times New Roman"/>
                <w:sz w:val="24"/>
              </w:rPr>
              <w:t>2. В чем заключается проблема? Важно описать, что сейчас не устраивает конкретную целевую группу и каковы причины существования этой проблемы.</w:t>
            </w:r>
          </w:p>
          <w:p>
            <w:pPr>
              <w:pStyle w:val="ConsPlusNormal"/>
              <w:rPr>
                <w:rFonts w:ascii="Times New Roman" w:hAnsi="Times New Roman" w:cs="Times New Roman"/>
                <w:sz w:val="24"/>
              </w:rPr>
            </w:pPr>
            <w:r>
              <w:rPr>
                <w:rFonts w:cs="Times New Roman" w:ascii="Times New Roman" w:hAnsi="Times New Roman"/>
                <w:sz w:val="24"/>
              </w:rPr>
              <w:t>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 При наличии - положительные отзывы (рекомендации) представителей научного сообщества (специалистов), являющихся признанными экспертами в отраслях науки (социальных сферах, направлениях социального проектирования), имеющих непосредственное отношение к проблематике проекта.</w:t>
            </w:r>
          </w:p>
          <w:p>
            <w:pPr>
              <w:pStyle w:val="ConsPlusNormal"/>
              <w:rPr>
                <w:rFonts w:ascii="Times New Roman" w:hAnsi="Times New Roman" w:cs="Times New Roman"/>
                <w:sz w:val="24"/>
              </w:rPr>
            </w:pPr>
            <w:r>
              <w:rPr>
                <w:rFonts w:cs="Times New Roman" w:ascii="Times New Roman" w:hAnsi="Times New Roman"/>
                <w:sz w:val="24"/>
              </w:rPr>
              <w:t>4. Указать (при наличии) конкретные цитаты из СМИ, выдержки из официальной статистики, сведения от органов власти, которые касаются выбранной целевой группы на выбранной территории, обязательно сопроводив информацию ссылками на источники.</w:t>
            </w:r>
          </w:p>
          <w:p>
            <w:pPr>
              <w:pStyle w:val="ConsPlusNormal"/>
              <w:rPr>
                <w:rFonts w:ascii="Times New Roman" w:hAnsi="Times New Roman" w:cs="Times New Roman"/>
                <w:sz w:val="24"/>
              </w:rPr>
            </w:pPr>
            <w:r>
              <w:rPr>
                <w:rFonts w:cs="Times New Roman" w:ascii="Times New Roman" w:hAnsi="Times New Roman"/>
                <w:sz w:val="24"/>
              </w:rPr>
              <w:t>5. Присутствует ли вероятность негативных последствий для состояния представителей целевой группы проекта в случае отказа от реализации проекта?</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Цель проекта </w:t>
            </w:r>
            <w:hyperlink w:anchor="P1027">
              <w:r>
                <w:rPr>
                  <w:rStyle w:val="Style8"/>
                  <w:rFonts w:cs="Times New Roman" w:ascii="Times New Roman" w:hAnsi="Times New Roman"/>
                  <w:sz w:val="24"/>
                </w:rPr>
                <w:t>&lt;*&gt;</w:t>
              </w:r>
            </w:hyperlink>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600 символов)</w:t>
            </w:r>
          </w:p>
          <w:p>
            <w:pPr>
              <w:pStyle w:val="ConsPlusNormal"/>
              <w:rPr>
                <w:rFonts w:ascii="Times New Roman" w:hAnsi="Times New Roman" w:cs="Times New Roman"/>
                <w:sz w:val="24"/>
              </w:rPr>
            </w:pPr>
            <w:r>
              <w:rPr>
                <w:rFonts w:cs="Times New Roman" w:ascii="Times New Roman" w:hAnsi="Times New Roman"/>
                <w:sz w:val="24"/>
              </w:rPr>
              <w:t>Цель должна быть напрямую связана с целевой группой, направлена на решение или смягчение заявленной социальной проблемы этой группы и достижима к моменту завершения проекта.</w:t>
            </w:r>
          </w:p>
          <w:p>
            <w:pPr>
              <w:pStyle w:val="ConsPlusNormal"/>
              <w:rPr>
                <w:rFonts w:ascii="Times New Roman" w:hAnsi="Times New Roman" w:cs="Times New Roman"/>
                <w:sz w:val="24"/>
              </w:rPr>
            </w:pPr>
            <w:r>
              <w:rPr>
                <w:rFonts w:cs="Times New Roman" w:ascii="Times New Roman" w:hAnsi="Times New Roman"/>
                <w:sz w:val="24"/>
              </w:rPr>
              <w:t>Важно убедиться, что достижение цели можно будет измерить количественными и качественными показателями, указанными в соответствующих полях заявки.</w:t>
            </w:r>
          </w:p>
          <w:p>
            <w:pPr>
              <w:pStyle w:val="ConsPlusNormal"/>
              <w:rPr>
                <w:rFonts w:ascii="Times New Roman" w:hAnsi="Times New Roman" w:cs="Times New Roman"/>
                <w:sz w:val="24"/>
              </w:rPr>
            </w:pPr>
            <w:r>
              <w:rPr>
                <w:rFonts w:cs="Times New Roman" w:ascii="Times New Roman" w:hAnsi="Times New Roman"/>
                <w:sz w:val="24"/>
              </w:rPr>
              <w:t>Следует избегать общих фраз, формулировка должна быть максимально конкретной.</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Ожидаемые результаты проекта </w:t>
            </w:r>
            <w:hyperlink w:anchor="P1027">
              <w:r>
                <w:rPr>
                  <w:rStyle w:val="Style8"/>
                  <w:rFonts w:cs="Times New Roman" w:ascii="Times New Roman" w:hAnsi="Times New Roman"/>
                  <w:sz w:val="24"/>
                </w:rPr>
                <w:t>&lt;*&gt;</w:t>
              </w:r>
            </w:hyperlink>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Необходимо самостоятельно сформулировать результаты, связанные с целевыми группами и выявленной социальной проблемой.</w:t>
            </w:r>
          </w:p>
        </w:tc>
      </w:tr>
      <w:tr>
        <w:trPr/>
        <w:tc>
          <w:tcPr>
            <w:tcW w:w="2835" w:type="dxa"/>
            <w:vMerge w:val="restart"/>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933" w:type="dxa"/>
            <w:vMerge w:val="restart"/>
            <w:tcBorders>
              <w:left w:val="single" w:sz="4" w:space="0" w:color="00000A"/>
              <w:right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Целевые группы</w:t>
            </w:r>
          </w:p>
        </w:tc>
        <w:tc>
          <w:tcPr>
            <w:tcW w:w="3118" w:type="dxa"/>
            <w:gridSpan w:val="2"/>
            <w:tcBorders>
              <w:left w:val="single" w:sz="4" w:space="0" w:color="00000A"/>
              <w:right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Количественные результаты</w:t>
            </w:r>
          </w:p>
        </w:tc>
        <w:tc>
          <w:tcPr>
            <w:tcW w:w="1191" w:type="dxa"/>
            <w:vMerge w:val="restart"/>
            <w:tcBorders>
              <w:left w:val="single" w:sz="4" w:space="0" w:color="00000A"/>
              <w:right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Качественные результаты и способы их измерения</w:t>
            </w:r>
          </w:p>
        </w:tc>
      </w:tr>
      <w:tr>
        <w:trPr/>
        <w:tc>
          <w:tcPr>
            <w:tcW w:w="2835" w:type="dxa"/>
            <w:vMerge w:val="continue"/>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933" w:type="dxa"/>
            <w:vMerge w:val="continue"/>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870" w:type="dxa"/>
            <w:tcBorders>
              <w:left w:val="single" w:sz="4" w:space="0" w:color="00000A"/>
              <w:right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Наименование показателя</w:t>
            </w:r>
          </w:p>
        </w:tc>
        <w:tc>
          <w:tcPr>
            <w:tcW w:w="1248" w:type="dxa"/>
            <w:tcBorders>
              <w:left w:val="single" w:sz="4" w:space="0" w:color="00000A"/>
              <w:right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Значение</w:t>
            </w:r>
          </w:p>
        </w:tc>
        <w:tc>
          <w:tcPr>
            <w:tcW w:w="1191" w:type="dxa"/>
            <w:vMerge w:val="continue"/>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vMerge w:val="continue"/>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93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87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248"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191"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vMerge w:val="continue"/>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93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87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248"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191"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vMerge w:val="continue"/>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93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87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248"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191"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Количественные результаты </w:t>
            </w:r>
            <w:hyperlink w:anchor="P1027">
              <w:r>
                <w:rPr>
                  <w:rStyle w:val="Style8"/>
                  <w:rFonts w:cs="Times New Roman" w:ascii="Times New Roman" w:hAnsi="Times New Roman"/>
                  <w:sz w:val="24"/>
                </w:rPr>
                <w:t>&lt;*&gt;</w:t>
              </w:r>
            </w:hyperlink>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В графе «Наименование показателя» необходимо определить группы людей в связке с ожидаемыми положительными изменениями для них по итогам реализации проекта, и указать их планируемое количество в графе «Значение». Например, «Учащиеся 10 - 11 классов школ района, определившиеся с выбором профессии», «Дети города N с ограниченными возможностями здоровья по зрению, воспользовавшиеся оцифрованными материалами по краеведению». Важно проследить, чтобы общее количество людей, указанных в данном разделе, соответствовало суммарному количеству людей, указанных в графе «Ожидаемые результаты» раздела «Календарный план».</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Задачи проекта </w:t>
            </w:r>
            <w:hyperlink w:anchor="P1027">
              <w:r>
                <w:rPr>
                  <w:rStyle w:val="Style8"/>
                  <w:rFonts w:cs="Times New Roman" w:ascii="Times New Roman" w:hAnsi="Times New Roman"/>
                  <w:sz w:val="24"/>
                </w:rPr>
                <w:t>&lt;*&gt;</w:t>
              </w:r>
            </w:hyperlink>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300 символов)</w:t>
            </w:r>
          </w:p>
          <w:p>
            <w:pPr>
              <w:pStyle w:val="ConsPlusNormal"/>
              <w:rPr>
                <w:rFonts w:ascii="Times New Roman" w:hAnsi="Times New Roman" w:cs="Times New Roman"/>
                <w:sz w:val="24"/>
              </w:rPr>
            </w:pPr>
            <w:r>
              <w:rPr>
                <w:rFonts w:cs="Times New Roman" w:ascii="Times New Roman" w:hAnsi="Times New Roman"/>
                <w:sz w:val="24"/>
              </w:rPr>
              <w:t>Следует перечислить только те задачи, которые будут способствовать достижению цели проекта.</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Важно обеспечить логическую связь между задачами и причинами проблем целевых групп.</w:t>
            </w:r>
          </w:p>
          <w:p>
            <w:pPr>
              <w:pStyle w:val="ConsPlusNormal"/>
              <w:rPr>
                <w:rFonts w:ascii="Times New Roman" w:hAnsi="Times New Roman" w:cs="Times New Roman"/>
                <w:sz w:val="24"/>
              </w:rPr>
            </w:pPr>
            <w:r>
              <w:rPr>
                <w:rFonts w:cs="Times New Roman" w:ascii="Times New Roman" w:hAnsi="Times New Roman"/>
                <w:sz w:val="24"/>
              </w:rPr>
              <w:t>Наряду с задачами должны быть указаны возможные риски и предусмотрены меры по их предотвращению и нивелированию.</w:t>
            </w:r>
          </w:p>
          <w:p>
            <w:pPr>
              <w:pStyle w:val="ConsPlusNormal"/>
              <w:rPr>
                <w:rFonts w:ascii="Times New Roman" w:hAnsi="Times New Roman" w:cs="Times New Roman"/>
                <w:sz w:val="24"/>
              </w:rPr>
            </w:pPr>
            <w:r>
              <w:rPr>
                <w:rFonts w:cs="Times New Roman" w:ascii="Times New Roman" w:hAnsi="Times New Roman"/>
                <w:sz w:val="24"/>
              </w:rPr>
              <w:t>Как правило, задачами проекта являются шаги по устранению выявленных причин.</w:t>
            </w:r>
          </w:p>
          <w:p>
            <w:pPr>
              <w:pStyle w:val="ConsPlusNormal"/>
              <w:rPr>
                <w:rFonts w:ascii="Times New Roman" w:hAnsi="Times New Roman" w:cs="Times New Roman"/>
                <w:sz w:val="24"/>
              </w:rPr>
            </w:pPr>
            <w:r>
              <w:rPr>
                <w:rFonts w:cs="Times New Roman" w:ascii="Times New Roman" w:hAnsi="Times New Roman"/>
                <w:sz w:val="24"/>
              </w:rPr>
              <w:t>Каждую задачу необходимо указать в отдельном поле.</w:t>
            </w:r>
          </w:p>
          <w:p>
            <w:pPr>
              <w:pStyle w:val="ConsPlusNormal"/>
              <w:rPr>
                <w:rFonts w:ascii="Times New Roman" w:hAnsi="Times New Roman" w:cs="Times New Roman"/>
                <w:sz w:val="24"/>
              </w:rPr>
            </w:pPr>
            <w:r>
              <w:rPr>
                <w:rFonts w:cs="Times New Roman" w:ascii="Times New Roman" w:hAnsi="Times New Roman"/>
                <w:sz w:val="24"/>
              </w:rPr>
              <w:t>Важно не путать задачи с мероприятиями проекта.</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Партнеры проекта</w:t>
            </w:r>
          </w:p>
        </w:tc>
        <w:tc>
          <w:tcPr>
            <w:tcW w:w="3803" w:type="dxa"/>
            <w:gridSpan w:val="2"/>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Партнер</w:t>
            </w:r>
          </w:p>
        </w:tc>
        <w:tc>
          <w:tcPr>
            <w:tcW w:w="2439" w:type="dxa"/>
            <w:gridSpan w:val="2"/>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Вид поддержки</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3803" w:type="dxa"/>
            <w:gridSpan w:val="2"/>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2439" w:type="dxa"/>
            <w:gridSpan w:val="2"/>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3803" w:type="dxa"/>
            <w:gridSpan w:val="2"/>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2439" w:type="dxa"/>
            <w:gridSpan w:val="2"/>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3803" w:type="dxa"/>
            <w:gridSpan w:val="2"/>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2439" w:type="dxa"/>
            <w:gridSpan w:val="2"/>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300 символов)</w:t>
            </w:r>
          </w:p>
          <w:p>
            <w:pPr>
              <w:pStyle w:val="ConsPlusNormal"/>
              <w:rPr>
                <w:rFonts w:ascii="Times New Roman" w:hAnsi="Times New Roman" w:cs="Times New Roman"/>
                <w:sz w:val="24"/>
              </w:rPr>
            </w:pPr>
            <w:r>
              <w:rPr>
                <w:rFonts w:cs="Times New Roman" w:ascii="Times New Roman" w:hAnsi="Times New Roman"/>
                <w:sz w:val="24"/>
              </w:rPr>
              <w:t>По желанию заявителя можно указать до 10 партнеров проекта (организаций и (или) физических лиц), которые готовы оказать информационную, консультационную, организационную, материальную и (или) иную поддержку реализации проекта.</w:t>
            </w:r>
          </w:p>
          <w:p>
            <w:pPr>
              <w:pStyle w:val="ConsPlusNormal"/>
              <w:rPr>
                <w:rFonts w:ascii="Times New Roman" w:hAnsi="Times New Roman" w:cs="Times New Roman"/>
                <w:sz w:val="24"/>
              </w:rPr>
            </w:pPr>
            <w:r>
              <w:rPr>
                <w:rFonts w:cs="Times New Roman" w:ascii="Times New Roman" w:hAnsi="Times New Roman"/>
                <w:sz w:val="24"/>
              </w:rPr>
              <w:t>Следует выбрать вид поддержки из списка или ввести свой вариант.</w:t>
            </w:r>
          </w:p>
          <w:p>
            <w:pPr>
              <w:pStyle w:val="ConsPlusNormal"/>
              <w:rPr>
                <w:rFonts w:ascii="Times New Roman" w:hAnsi="Times New Roman" w:cs="Times New Roman"/>
                <w:sz w:val="24"/>
              </w:rPr>
            </w:pPr>
            <w:r>
              <w:rPr>
                <w:rFonts w:cs="Times New Roman" w:ascii="Times New Roman" w:hAnsi="Times New Roman"/>
                <w:sz w:val="24"/>
              </w:rPr>
              <w:t>По желанию заявителя для каждого партнера можно прикрепить скан документа (письма, соглашения и др.), содержащего информацию о роли и конкретных формах участия партнера в реализации проекта.</w:t>
            </w:r>
          </w:p>
          <w:p>
            <w:pPr>
              <w:pStyle w:val="ConsPlusNormal"/>
              <w:rPr>
                <w:rFonts w:ascii="Times New Roman" w:hAnsi="Times New Roman" w:cs="Times New Roman"/>
                <w:sz w:val="24"/>
              </w:rPr>
            </w:pPr>
            <w:r>
              <w:rPr>
                <w:rFonts w:cs="Times New Roman" w:ascii="Times New Roman" w:hAnsi="Times New Roman"/>
                <w:sz w:val="24"/>
              </w:rPr>
              <w:t>Размер файла не должен быть больше 10 мегабайт.</w:t>
            </w:r>
          </w:p>
          <w:p>
            <w:pPr>
              <w:pStyle w:val="ConsPlusNormal"/>
              <w:rPr>
                <w:rFonts w:ascii="Times New Roman" w:hAnsi="Times New Roman" w:cs="Times New Roman"/>
                <w:sz w:val="24"/>
              </w:rPr>
            </w:pPr>
            <w:r>
              <w:rPr>
                <w:rFonts w:cs="Times New Roman" w:ascii="Times New Roman" w:hAnsi="Times New Roman"/>
                <w:sz w:val="24"/>
              </w:rPr>
              <w:t>Формат файла (на выбор): pdf, jpeg, jpg, tiff, png.</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Как будет организовано информационное сопровождение проекта </w:t>
            </w:r>
            <w:hyperlink w:anchor="P1027">
              <w:r>
                <w:rPr>
                  <w:rStyle w:val="Style8"/>
                  <w:rFonts w:cs="Times New Roman" w:ascii="Times New Roman" w:hAnsi="Times New Roman"/>
                  <w:sz w:val="24"/>
                </w:rPr>
                <w:t>&lt;*&gt;</w:t>
              </w:r>
            </w:hyperlink>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1000 символов)</w:t>
            </w:r>
          </w:p>
          <w:p>
            <w:pPr>
              <w:pStyle w:val="ConsPlusNormal"/>
              <w:rPr>
                <w:rFonts w:ascii="Times New Roman" w:hAnsi="Times New Roman" w:cs="Times New Roman"/>
                <w:sz w:val="24"/>
              </w:rPr>
            </w:pPr>
            <w:r>
              <w:rPr>
                <w:rFonts w:cs="Times New Roman" w:ascii="Times New Roman" w:hAnsi="Times New Roman"/>
                <w:sz w:val="24"/>
              </w:rPr>
              <w:t>Следует указать, каким образом будет обеспечено освещение проекта в целом и его ключевых мероприятий в СМИ и в информационно-телекоммуникационной сети Интернет (рекомендуется не менее чем в трех информационных источниках).</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Дальнейшее развитие проекта</w:t>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2500 символов)</w:t>
            </w:r>
          </w:p>
          <w:p>
            <w:pPr>
              <w:pStyle w:val="ConsPlusNormal"/>
              <w:rPr>
                <w:rFonts w:ascii="Times New Roman" w:hAnsi="Times New Roman" w:cs="Times New Roman"/>
                <w:sz w:val="24"/>
              </w:rPr>
            </w:pPr>
            <w:r>
              <w:rPr>
                <w:rFonts w:cs="Times New Roman" w:ascii="Times New Roman" w:hAnsi="Times New Roman"/>
                <w:sz w:val="24"/>
              </w:rPr>
              <w:t>По желанию заявителя можно привести планы по реализации проекта после завершения грантового финансирования и указать отложенный социальный эффект.</w:t>
            </w:r>
          </w:p>
        </w:tc>
      </w:tr>
      <w:tr>
        <w:trPr/>
        <w:tc>
          <w:tcPr>
            <w:tcW w:w="2835"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Источники ресурсного обеспечения проекта в дальнейшем</w:t>
            </w:r>
          </w:p>
        </w:tc>
        <w:tc>
          <w:tcPr>
            <w:tcW w:w="6242" w:type="dxa"/>
            <w:gridSpan w:val="4"/>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35"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242" w:type="dxa"/>
            <w:gridSpan w:val="4"/>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500 символов)</w:t>
            </w:r>
          </w:p>
          <w:p>
            <w:pPr>
              <w:pStyle w:val="ConsPlusNormal"/>
              <w:rPr>
                <w:rFonts w:ascii="Times New Roman" w:hAnsi="Times New Roman" w:cs="Times New Roman"/>
                <w:sz w:val="24"/>
              </w:rPr>
            </w:pPr>
            <w:r>
              <w:rPr>
                <w:rFonts w:cs="Times New Roman" w:ascii="Times New Roman" w:hAnsi="Times New Roman"/>
                <w:sz w:val="24"/>
              </w:rPr>
              <w:t>По желанию заявителя можно указать предполагаемые источники ресурсного обеспечения реализации проекта после завершения грантового финансирования.</w:t>
            </w:r>
          </w:p>
        </w:tc>
      </w:tr>
    </w:tbl>
    <w:p>
      <w:pPr>
        <w:pStyle w:val="ConsPlusNormal"/>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2. Руководитель проекта</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tbl>
      <w:tblPr>
        <w:tblW w:w="9014" w:type="dxa"/>
        <w:jc w:val="left"/>
        <w:tblInd w:w="0" w:type="dxa"/>
        <w:tblBorders>
          <w:top w:val="single" w:sz="4" w:space="0" w:color="00000A"/>
          <w:left w:val="single" w:sz="4" w:space="0" w:color="00000A"/>
          <w:right w:val="single" w:sz="4" w:space="0" w:color="00000A"/>
          <w:insideV w:val="single" w:sz="4" w:space="0" w:color="00000A"/>
        </w:tblBorders>
        <w:tblCellMar>
          <w:top w:w="102" w:type="dxa"/>
          <w:left w:w="62" w:type="dxa"/>
          <w:bottom w:w="102" w:type="dxa"/>
          <w:right w:w="62" w:type="dxa"/>
        </w:tblCellMar>
        <w:tblLook w:firstRow="1" w:noVBand="1" w:lastRow="0" w:firstColumn="1" w:lastColumn="0" w:noHBand="0" w:val="04a0"/>
      </w:tblPr>
      <w:tblGrid>
        <w:gridCol w:w="2890"/>
        <w:gridCol w:w="6123"/>
      </w:tblGrid>
      <w:tr>
        <w:trPr/>
        <w:tc>
          <w:tcPr>
            <w:tcW w:w="2890"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Должность руководителя проекта в организации-заявителе </w:t>
            </w:r>
            <w:hyperlink w:anchor="P1027">
              <w:r>
                <w:rPr>
                  <w:rStyle w:val="Style8"/>
                  <w:rFonts w:cs="Times New Roman" w:ascii="Times New Roman" w:hAnsi="Times New Roman"/>
                  <w:sz w:val="24"/>
                </w:rPr>
                <w:t>&lt;*&gt;</w:t>
              </w:r>
            </w:hyperlink>
          </w:p>
        </w:tc>
        <w:tc>
          <w:tcPr>
            <w:tcW w:w="6123"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300 символов)</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Статус подтверждения данных пользователя на портале "Созидатели"</w:t>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(Автоматически указывается соответствующий статус)</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Ф.И.О. руководителя проекта </w:t>
            </w:r>
            <w:hyperlink w:anchor="P1027">
              <w:r>
                <w:rPr>
                  <w:rStyle w:val="Style8"/>
                  <w:rFonts w:cs="Times New Roman" w:ascii="Times New Roman" w:hAnsi="Times New Roman"/>
                  <w:sz w:val="24"/>
                </w:rPr>
                <w:t>&lt;*&gt;</w:t>
              </w:r>
            </w:hyperlink>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Дата рождения </w:t>
            </w:r>
            <w:hyperlink w:anchor="P1027">
              <w:r>
                <w:rPr>
                  <w:rStyle w:val="Style8"/>
                  <w:rFonts w:cs="Times New Roman" w:ascii="Times New Roman" w:hAnsi="Times New Roman"/>
                  <w:sz w:val="24"/>
                </w:rPr>
                <w:t>&lt;*&gt;</w:t>
              </w:r>
            </w:hyperlink>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(ДД.ММ.ГГГГ)</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Электронная почта </w:t>
            </w:r>
            <w:hyperlink w:anchor="P1027">
              <w:r>
                <w:rPr>
                  <w:rStyle w:val="Style8"/>
                  <w:rFonts w:cs="Times New Roman" w:ascii="Times New Roman" w:hAnsi="Times New Roman"/>
                  <w:sz w:val="24"/>
                </w:rPr>
                <w:t>&lt;*&gt;</w:t>
              </w:r>
            </w:hyperlink>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Рабочий телефон </w:t>
            </w:r>
            <w:hyperlink w:anchor="P1027">
              <w:r>
                <w:rPr>
                  <w:rStyle w:val="Style8"/>
                  <w:rFonts w:cs="Times New Roman" w:ascii="Times New Roman" w:hAnsi="Times New Roman"/>
                  <w:sz w:val="24"/>
                </w:rPr>
                <w:t>&lt;*&gt;</w:t>
              </w:r>
            </w:hyperlink>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Мобильный телефон </w:t>
            </w:r>
            <w:hyperlink w:anchor="P1027">
              <w:r>
                <w:rPr>
                  <w:rStyle w:val="Style8"/>
                  <w:rFonts w:cs="Times New Roman" w:ascii="Times New Roman" w:hAnsi="Times New Roman"/>
                  <w:sz w:val="24"/>
                </w:rPr>
                <w:t>&lt;*&gt;</w:t>
              </w:r>
            </w:hyperlink>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Образование </w:t>
            </w:r>
            <w:hyperlink w:anchor="P1027">
              <w:r>
                <w:rPr>
                  <w:rStyle w:val="Style8"/>
                  <w:rFonts w:cs="Times New Roman" w:ascii="Times New Roman" w:hAnsi="Times New Roman"/>
                  <w:sz w:val="24"/>
                </w:rPr>
                <w:t>&lt;*&gt;</w:t>
              </w:r>
            </w:hyperlink>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основное общее (9 классов);</w:t>
            </w:r>
          </w:p>
          <w:p>
            <w:pPr>
              <w:pStyle w:val="ConsPlusNormal"/>
              <w:rPr>
                <w:rFonts w:ascii="Times New Roman" w:hAnsi="Times New Roman" w:cs="Times New Roman"/>
                <w:sz w:val="24"/>
              </w:rPr>
            </w:pPr>
            <w:r>
              <w:rPr>
                <w:rFonts w:cs="Times New Roman" w:ascii="Times New Roman" w:hAnsi="Times New Roman"/>
                <w:sz w:val="24"/>
              </w:rPr>
              <w:t>среднее общее (11 классов);</w:t>
            </w:r>
          </w:p>
          <w:p>
            <w:pPr>
              <w:pStyle w:val="ConsPlusNormal"/>
              <w:rPr>
                <w:rFonts w:ascii="Times New Roman" w:hAnsi="Times New Roman" w:cs="Times New Roman"/>
                <w:sz w:val="24"/>
              </w:rPr>
            </w:pPr>
            <w:r>
              <w:rPr>
                <w:rFonts w:cs="Times New Roman" w:ascii="Times New Roman" w:hAnsi="Times New Roman"/>
                <w:sz w:val="24"/>
              </w:rPr>
              <w:t>среднее профессиональное;</w:t>
            </w:r>
          </w:p>
          <w:p>
            <w:pPr>
              <w:pStyle w:val="ConsPlusNormal"/>
              <w:rPr>
                <w:rFonts w:ascii="Times New Roman" w:hAnsi="Times New Roman" w:cs="Times New Roman"/>
                <w:sz w:val="24"/>
              </w:rPr>
            </w:pPr>
            <w:r>
              <w:rPr>
                <w:rFonts w:cs="Times New Roman" w:ascii="Times New Roman" w:hAnsi="Times New Roman"/>
                <w:sz w:val="24"/>
              </w:rPr>
              <w:t>незаконченное высшее;</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высшее;</w:t>
            </w:r>
          </w:p>
          <w:p>
            <w:pPr>
              <w:pStyle w:val="ConsPlusNormal"/>
              <w:rPr>
                <w:rFonts w:ascii="Times New Roman" w:hAnsi="Times New Roman" w:cs="Times New Roman"/>
                <w:sz w:val="24"/>
              </w:rPr>
            </w:pPr>
            <w:r>
              <w:rPr>
                <w:rFonts w:cs="Times New Roman" w:ascii="Times New Roman" w:hAnsi="Times New Roman"/>
                <w:sz w:val="24"/>
              </w:rPr>
              <w:t>более одного высшего.</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(В данном поле также указывается отметка об ученой степени - при наличии)</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Образовательные организации и специальности</w:t>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Образовательная организация:</w:t>
            </w:r>
          </w:p>
          <w:p>
            <w:pPr>
              <w:pStyle w:val="ConsPlusNormal"/>
              <w:rPr>
                <w:rFonts w:ascii="Times New Roman" w:hAnsi="Times New Roman" w:cs="Times New Roman"/>
                <w:sz w:val="24"/>
              </w:rPr>
            </w:pPr>
            <w:r>
              <w:rPr>
                <w:rFonts w:cs="Times New Roman" w:ascii="Times New Roman" w:hAnsi="Times New Roman"/>
                <w:sz w:val="24"/>
              </w:rPr>
              <w:t>Специальность:</w:t>
            </w:r>
          </w:p>
          <w:p>
            <w:pPr>
              <w:pStyle w:val="ConsPlusNormal"/>
              <w:rPr>
                <w:rFonts w:ascii="Times New Roman" w:hAnsi="Times New Roman" w:cs="Times New Roman"/>
                <w:sz w:val="24"/>
              </w:rPr>
            </w:pPr>
            <w:r>
              <w:rPr>
                <w:rFonts w:cs="Times New Roman" w:ascii="Times New Roman" w:hAnsi="Times New Roman"/>
                <w:sz w:val="24"/>
              </w:rPr>
              <w:t>Год начала:</w:t>
            </w:r>
          </w:p>
          <w:p>
            <w:pPr>
              <w:pStyle w:val="ConsPlusNormal"/>
              <w:rPr>
                <w:rFonts w:ascii="Times New Roman" w:hAnsi="Times New Roman" w:cs="Times New Roman"/>
                <w:sz w:val="24"/>
              </w:rPr>
            </w:pPr>
            <w:r>
              <w:rPr>
                <w:rFonts w:cs="Times New Roman" w:ascii="Times New Roman" w:hAnsi="Times New Roman"/>
                <w:sz w:val="24"/>
              </w:rPr>
              <w:t>Год окончания:</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По желанию заявителя можно указать информацию об образовании (не более 5 образовательных организаций).</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Опыт работы </w:t>
            </w:r>
            <w:hyperlink w:anchor="P1027">
              <w:r>
                <w:rPr>
                  <w:rStyle w:val="Style8"/>
                  <w:rFonts w:cs="Times New Roman" w:ascii="Times New Roman" w:hAnsi="Times New Roman"/>
                  <w:sz w:val="24"/>
                </w:rPr>
                <w:t>&lt;*&gt;</w:t>
              </w:r>
            </w:hyperlink>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Организация:</w:t>
            </w:r>
          </w:p>
          <w:p>
            <w:pPr>
              <w:pStyle w:val="ConsPlusNormal"/>
              <w:rPr>
                <w:rFonts w:ascii="Times New Roman" w:hAnsi="Times New Roman" w:cs="Times New Roman"/>
                <w:sz w:val="24"/>
              </w:rPr>
            </w:pPr>
            <w:r>
              <w:rPr>
                <w:rFonts w:cs="Times New Roman" w:ascii="Times New Roman" w:hAnsi="Times New Roman"/>
                <w:sz w:val="24"/>
              </w:rPr>
              <w:t>Должность:</w:t>
            </w:r>
          </w:p>
          <w:p>
            <w:pPr>
              <w:pStyle w:val="ConsPlusNormal"/>
              <w:rPr>
                <w:rFonts w:ascii="Times New Roman" w:hAnsi="Times New Roman" w:cs="Times New Roman"/>
                <w:sz w:val="24"/>
              </w:rPr>
            </w:pPr>
            <w:r>
              <w:rPr>
                <w:rFonts w:cs="Times New Roman" w:ascii="Times New Roman" w:hAnsi="Times New Roman"/>
                <w:sz w:val="24"/>
              </w:rPr>
              <w:t>Год начала:</w:t>
            </w:r>
          </w:p>
          <w:p>
            <w:pPr>
              <w:pStyle w:val="ConsPlusNormal"/>
              <w:rPr>
                <w:rFonts w:ascii="Times New Roman" w:hAnsi="Times New Roman" w:cs="Times New Roman"/>
                <w:sz w:val="24"/>
              </w:rPr>
            </w:pPr>
            <w:r>
              <w:rPr>
                <w:rFonts w:cs="Times New Roman" w:ascii="Times New Roman" w:hAnsi="Times New Roman"/>
                <w:sz w:val="24"/>
              </w:rPr>
              <w:t>Год окончания:</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Следует указать не более 10 последних мест работы руководителя проекта. При отсутствии опыта работы указать "нет опыта".</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Дополнительные сведения</w:t>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2500 символов)</w:t>
            </w:r>
          </w:p>
          <w:p>
            <w:pPr>
              <w:pStyle w:val="ConsPlusNormal"/>
              <w:rPr>
                <w:rFonts w:ascii="Times New Roman" w:hAnsi="Times New Roman" w:cs="Times New Roman"/>
                <w:sz w:val="24"/>
              </w:rPr>
            </w:pPr>
            <w:r>
              <w:rPr>
                <w:rFonts w:cs="Times New Roman" w:ascii="Times New Roman" w:hAnsi="Times New Roman"/>
                <w:sz w:val="24"/>
              </w:rPr>
              <w:t>В случае наличия опыта участия в реализации аналогичных по содержанию и масштабам проектов, поддержанных Фондом-оператором президентских грантов по развитию гражданского общества или Президентским фондом культурных инициатив, информация об этом указывается в данном поле.</w:t>
            </w:r>
          </w:p>
          <w:p>
            <w:pPr>
              <w:pStyle w:val="ConsPlusNormal"/>
              <w:rPr>
                <w:rFonts w:ascii="Times New Roman" w:hAnsi="Times New Roman" w:cs="Times New Roman"/>
                <w:sz w:val="24"/>
              </w:rPr>
            </w:pPr>
            <w:r>
              <w:rPr>
                <w:rFonts w:cs="Times New Roman" w:ascii="Times New Roman" w:hAnsi="Times New Roman"/>
                <w:sz w:val="24"/>
              </w:rPr>
              <w:t>Также в этом поле 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экспертам конкурса убедиться в наличии опыта, достаточного для того, чтобы успешно справиться с заявленной ролью в команде проекта.</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Рекомендации, письма, отзывы, характеристики</w:t>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По желанию заявителя можно загрузить до 5 документов и (или) файлов, отражающих публичную или экспертную оценку компетенций руководителя проекта. Размер файла не должен быть больше 10 мегабайт. Формат файла (на выбор): pdf, jpeg, jpg, tiff, png.</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Ссылка на профили в социальных сетях</w:t>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9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1000 символов)</w:t>
            </w:r>
          </w:p>
          <w:p>
            <w:pPr>
              <w:pStyle w:val="ConsPlusNormal"/>
              <w:rPr>
                <w:rFonts w:ascii="Times New Roman" w:hAnsi="Times New Roman" w:cs="Times New Roman"/>
                <w:sz w:val="24"/>
              </w:rPr>
            </w:pPr>
            <w:r>
              <w:rPr>
                <w:rFonts w:cs="Times New Roman" w:ascii="Times New Roman" w:hAnsi="Times New Roman"/>
                <w:sz w:val="24"/>
              </w:rPr>
              <w:t>Данное поле можно оставить пустым. По желанию заявителя в этом поле можно указать ссылки на профили в социальных сетях (не более 5 ссылок).</w:t>
            </w:r>
          </w:p>
        </w:tc>
      </w:tr>
    </w:tbl>
    <w:p>
      <w:pPr>
        <w:pStyle w:val="ConsPlusNormal"/>
        <w:jc w:val="center"/>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3. Команда проекта</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В данном  разделе  следует  заполнить нижеприведенную форму на каждого ключевого  члена  команды  проекта. Как правило, указывается 5 - 7 ключевых членов команды. Всего можно добавить до 15 членов команды.</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tbl>
      <w:tblPr>
        <w:tblW w:w="9014" w:type="dxa"/>
        <w:jc w:val="left"/>
        <w:tblInd w:w="0" w:type="dxa"/>
        <w:tblBorders>
          <w:top w:val="single" w:sz="4" w:space="0" w:color="00000A"/>
          <w:left w:val="single" w:sz="4" w:space="0" w:color="00000A"/>
          <w:right w:val="single" w:sz="4" w:space="0" w:color="00000A"/>
          <w:insideV w:val="single" w:sz="4" w:space="0" w:color="00000A"/>
        </w:tblBorders>
        <w:tblCellMar>
          <w:top w:w="102" w:type="dxa"/>
          <w:left w:w="62" w:type="dxa"/>
          <w:bottom w:w="102" w:type="dxa"/>
          <w:right w:w="62" w:type="dxa"/>
        </w:tblCellMar>
        <w:tblLook w:firstRow="1" w:noVBand="1" w:lastRow="0" w:firstColumn="1" w:lastColumn="0" w:noHBand="0" w:val="04a0"/>
      </w:tblPr>
      <w:tblGrid>
        <w:gridCol w:w="2890"/>
        <w:gridCol w:w="6123"/>
      </w:tblGrid>
      <w:tr>
        <w:trPr/>
        <w:tc>
          <w:tcPr>
            <w:tcW w:w="2890"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Должность или роль участника в заявленном проекте </w:t>
            </w:r>
            <w:hyperlink w:anchor="P1027">
              <w:r>
                <w:rPr>
                  <w:rStyle w:val="Style8"/>
                  <w:rFonts w:cs="Times New Roman" w:ascii="Times New Roman" w:hAnsi="Times New Roman"/>
                  <w:sz w:val="24"/>
                </w:rPr>
                <w:t>&lt;*&gt;</w:t>
              </w:r>
            </w:hyperlink>
          </w:p>
        </w:tc>
        <w:tc>
          <w:tcPr>
            <w:tcW w:w="6123"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(до 300 символов)</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Статус подтверждения данных пользователя на портале "Созидатели"</w:t>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Автоматически указывается соответствующий статус</w:t>
            </w:r>
          </w:p>
          <w:p>
            <w:pPr>
              <w:pStyle w:val="ConsPlusNormal"/>
              <w:rPr>
                <w:rFonts w:ascii="Times New Roman" w:hAnsi="Times New Roman" w:cs="Times New Roman"/>
                <w:sz w:val="24"/>
              </w:rPr>
            </w:pPr>
            <w:r>
              <w:rPr>
                <w:rFonts w:cs="Times New Roman" w:ascii="Times New Roman" w:hAnsi="Times New Roman"/>
                <w:sz w:val="24"/>
              </w:rPr>
              <w:t>При выборе заполнения вручную (не на портале "Созидатели") в форме заявки появятся дополнительные поля:</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Ф.И.О. члена команды </w:t>
            </w:r>
            <w:hyperlink w:anchor="P1027">
              <w:r>
                <w:rPr>
                  <w:rStyle w:val="Style8"/>
                  <w:rFonts w:cs="Times New Roman" w:ascii="Times New Roman" w:hAnsi="Times New Roman"/>
                  <w:sz w:val="24"/>
                </w:rPr>
                <w:t>&lt;*&gt;</w:t>
              </w:r>
            </w:hyperlink>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Образование </w:t>
            </w:r>
            <w:hyperlink w:anchor="P1027">
              <w:r>
                <w:rPr>
                  <w:rStyle w:val="Style8"/>
                  <w:rFonts w:cs="Times New Roman" w:ascii="Times New Roman" w:hAnsi="Times New Roman"/>
                  <w:sz w:val="24"/>
                </w:rPr>
                <w:t>&lt;*&gt;</w:t>
              </w:r>
            </w:hyperlink>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основное общее (9 классов);</w:t>
            </w:r>
          </w:p>
          <w:p>
            <w:pPr>
              <w:pStyle w:val="ConsPlusNormal"/>
              <w:rPr>
                <w:rFonts w:ascii="Times New Roman" w:hAnsi="Times New Roman" w:cs="Times New Roman"/>
                <w:sz w:val="24"/>
              </w:rPr>
            </w:pPr>
            <w:r>
              <w:rPr>
                <w:rFonts w:cs="Times New Roman" w:ascii="Times New Roman" w:hAnsi="Times New Roman"/>
                <w:sz w:val="24"/>
              </w:rPr>
              <w:t>среднее общее (11 классов);</w:t>
            </w:r>
          </w:p>
          <w:p>
            <w:pPr>
              <w:pStyle w:val="ConsPlusNormal"/>
              <w:rPr>
                <w:rFonts w:ascii="Times New Roman" w:hAnsi="Times New Roman" w:cs="Times New Roman"/>
                <w:sz w:val="24"/>
              </w:rPr>
            </w:pPr>
            <w:r>
              <w:rPr>
                <w:rFonts w:cs="Times New Roman" w:ascii="Times New Roman" w:hAnsi="Times New Roman"/>
                <w:sz w:val="24"/>
              </w:rPr>
              <w:t>среднее профессиональное;</w:t>
            </w:r>
          </w:p>
          <w:p>
            <w:pPr>
              <w:pStyle w:val="ConsPlusNormal"/>
              <w:rPr>
                <w:rFonts w:ascii="Times New Roman" w:hAnsi="Times New Roman" w:cs="Times New Roman"/>
                <w:sz w:val="24"/>
              </w:rPr>
            </w:pPr>
            <w:r>
              <w:rPr>
                <w:rFonts w:cs="Times New Roman" w:ascii="Times New Roman" w:hAnsi="Times New Roman"/>
                <w:sz w:val="24"/>
              </w:rPr>
              <w:t>незаконченное высшее;</w:t>
            </w:r>
          </w:p>
          <w:p>
            <w:pPr>
              <w:pStyle w:val="ConsPlusNormal"/>
              <w:rPr>
                <w:rFonts w:ascii="Times New Roman" w:hAnsi="Times New Roman" w:cs="Times New Roman"/>
                <w:sz w:val="24"/>
              </w:rPr>
            </w:pPr>
            <w:r>
              <w:rPr>
                <w:rFonts w:cs="Times New Roman" w:ascii="Times New Roman" w:hAnsi="Times New Roman"/>
                <w:sz w:val="24"/>
              </w:rPr>
              <w:t>высшее;</w:t>
            </w:r>
          </w:p>
          <w:p>
            <w:pPr>
              <w:pStyle w:val="ConsPlusNormal"/>
              <w:rPr>
                <w:rFonts w:ascii="Times New Roman" w:hAnsi="Times New Roman" w:cs="Times New Roman"/>
                <w:sz w:val="24"/>
              </w:rPr>
            </w:pPr>
            <w:r>
              <w:rPr>
                <w:rFonts w:cs="Times New Roman" w:ascii="Times New Roman" w:hAnsi="Times New Roman"/>
                <w:sz w:val="24"/>
              </w:rPr>
              <w:t>более одного высшего.</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(Примечание: из предложенного списка выберите уровень образования).</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Образовательные организации и специальности</w:t>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Образовательная организация:</w:t>
            </w:r>
          </w:p>
          <w:p>
            <w:pPr>
              <w:pStyle w:val="ConsPlusNormal"/>
              <w:rPr>
                <w:rFonts w:ascii="Times New Roman" w:hAnsi="Times New Roman" w:cs="Times New Roman"/>
                <w:sz w:val="24"/>
              </w:rPr>
            </w:pPr>
            <w:r>
              <w:rPr>
                <w:rFonts w:cs="Times New Roman" w:ascii="Times New Roman" w:hAnsi="Times New Roman"/>
                <w:sz w:val="24"/>
              </w:rPr>
              <w:t>Специальность:</w:t>
            </w:r>
          </w:p>
          <w:p>
            <w:pPr>
              <w:pStyle w:val="ConsPlusNormal"/>
              <w:rPr>
                <w:rFonts w:ascii="Times New Roman" w:hAnsi="Times New Roman" w:cs="Times New Roman"/>
                <w:sz w:val="24"/>
              </w:rPr>
            </w:pPr>
            <w:r>
              <w:rPr>
                <w:rFonts w:cs="Times New Roman" w:ascii="Times New Roman" w:hAnsi="Times New Roman"/>
                <w:sz w:val="24"/>
              </w:rPr>
              <w:t>Год начала:</w:t>
            </w:r>
          </w:p>
          <w:p>
            <w:pPr>
              <w:pStyle w:val="ConsPlusNormal"/>
              <w:rPr>
                <w:rFonts w:ascii="Times New Roman" w:hAnsi="Times New Roman" w:cs="Times New Roman"/>
                <w:sz w:val="24"/>
              </w:rPr>
            </w:pPr>
            <w:r>
              <w:rPr>
                <w:rFonts w:cs="Times New Roman" w:ascii="Times New Roman" w:hAnsi="Times New Roman"/>
                <w:sz w:val="24"/>
              </w:rPr>
              <w:t>Год окончания:</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(По желанию заявителя можно указать информацию об образовании - не более 5 образовательных организаций).</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Опыт работы*</w:t>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Организация:</w:t>
            </w:r>
          </w:p>
          <w:p>
            <w:pPr>
              <w:pStyle w:val="ConsPlusNormal"/>
              <w:rPr>
                <w:rFonts w:ascii="Times New Roman" w:hAnsi="Times New Roman" w:cs="Times New Roman"/>
                <w:sz w:val="24"/>
              </w:rPr>
            </w:pPr>
            <w:r>
              <w:rPr>
                <w:rFonts w:cs="Times New Roman" w:ascii="Times New Roman" w:hAnsi="Times New Roman"/>
                <w:sz w:val="24"/>
              </w:rPr>
              <w:t>Должность:</w:t>
            </w:r>
          </w:p>
          <w:p>
            <w:pPr>
              <w:pStyle w:val="ConsPlusNormal"/>
              <w:rPr>
                <w:rFonts w:ascii="Times New Roman" w:hAnsi="Times New Roman" w:cs="Times New Roman"/>
                <w:sz w:val="24"/>
              </w:rPr>
            </w:pPr>
            <w:r>
              <w:rPr>
                <w:rFonts w:cs="Times New Roman" w:ascii="Times New Roman" w:hAnsi="Times New Roman"/>
                <w:sz w:val="24"/>
              </w:rPr>
              <w:t>Год начала:</w:t>
            </w:r>
          </w:p>
          <w:p>
            <w:pPr>
              <w:pStyle w:val="ConsPlusNormal"/>
              <w:rPr>
                <w:rFonts w:ascii="Times New Roman" w:hAnsi="Times New Roman" w:cs="Times New Roman"/>
                <w:sz w:val="24"/>
              </w:rPr>
            </w:pPr>
            <w:r>
              <w:rPr>
                <w:rFonts w:cs="Times New Roman" w:ascii="Times New Roman" w:hAnsi="Times New Roman"/>
                <w:sz w:val="24"/>
              </w:rPr>
              <w:t>Год окончания:</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Следует указать не более 10 последних мест работы члена команды. При отсутствии опыта работы указать "нет опыта".</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Дополнительные сведения</w:t>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2500 символов)</w:t>
            </w:r>
          </w:p>
          <w:p>
            <w:pPr>
              <w:pStyle w:val="ConsPlusNormal"/>
              <w:rPr>
                <w:rFonts w:ascii="Times New Roman" w:hAnsi="Times New Roman" w:cs="Times New Roman"/>
                <w:sz w:val="24"/>
              </w:rPr>
            </w:pPr>
            <w:r>
              <w:rPr>
                <w:rFonts w:cs="Times New Roman" w:ascii="Times New Roman" w:hAnsi="Times New Roman"/>
                <w:sz w:val="24"/>
              </w:rPr>
              <w:t>В случае наличия опыта участия в реализации аналогичных по содержанию и масштабам проектов, поддержанных Фондом-оператором президентских грантов по развитию гражданского общества или Президентским фондом культурных инициатив, информация об этом указывается в данном поле.</w:t>
            </w:r>
          </w:p>
          <w:p>
            <w:pPr>
              <w:pStyle w:val="ConsPlusNormal"/>
              <w:rPr>
                <w:rFonts w:ascii="Times New Roman" w:hAnsi="Times New Roman" w:cs="Times New Roman"/>
                <w:sz w:val="24"/>
              </w:rPr>
            </w:pPr>
            <w:r>
              <w:rPr>
                <w:rFonts w:cs="Times New Roman" w:ascii="Times New Roman" w:hAnsi="Times New Roman"/>
                <w:sz w:val="24"/>
              </w:rPr>
              <w:t>Также в этом поле 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экспертам конкурса убедиться в наличии опыта, достаточного для того, чтобы успешно справиться с заявленной ролью в команде проекта.</w:t>
            </w:r>
          </w:p>
        </w:tc>
      </w:tr>
      <w:tr>
        <w:trPr/>
        <w:tc>
          <w:tcPr>
            <w:tcW w:w="2890"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Ссылки на профили в социальных сетях</w:t>
            </w:r>
          </w:p>
        </w:tc>
        <w:tc>
          <w:tcPr>
            <w:tcW w:w="6123"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2890"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6123"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1000 символов)</w:t>
            </w:r>
          </w:p>
          <w:p>
            <w:pPr>
              <w:pStyle w:val="ConsPlusNormal"/>
              <w:rPr>
                <w:rFonts w:ascii="Times New Roman" w:hAnsi="Times New Roman" w:cs="Times New Roman"/>
                <w:sz w:val="24"/>
              </w:rPr>
            </w:pPr>
            <w:r>
              <w:rPr>
                <w:rFonts w:cs="Times New Roman" w:ascii="Times New Roman" w:hAnsi="Times New Roman"/>
                <w:sz w:val="24"/>
              </w:rPr>
              <w:t>Данное поле можно оставить пустым. По желанию заявителя в этом поле можно указать ссылки на профили в социальных сетях (не более 5 ссылок).</w:t>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4. Организация-заявитель</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tbl>
      <w:tblPr>
        <w:tblW w:w="9014"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firstRow="1" w:noVBand="1" w:lastRow="0" w:firstColumn="1" w:lastColumn="0" w:noHBand="0" w:val="04a0"/>
      </w:tblPr>
      <w:tblGrid>
        <w:gridCol w:w="3174"/>
        <w:gridCol w:w="5839"/>
      </w:tblGrid>
      <w:tr>
        <w:trPr/>
        <w:tc>
          <w:tcPr>
            <w:tcW w:w="31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ОГРН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ИНН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КПП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Дата регистрации организации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Полное наименование организации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Следует указать полное наименование организации в точном соответствии с ее уставом.</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Сокращенное наименование организации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Следует указать сокращенное наименование организации (если имеется) в точном соответствии с ее уставом.</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Адрес (место нахождения) организации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Следует указать адрес организации, указанный в едином государственном реестре юридических лиц (юридический адрес).</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Фактическое место нахождения организации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Следует указать фактический адрес организации, включая почтовый индекс.</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Адрес для направления организации юридически значимых сообщений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Следует указать адрес организации (с почтовым индексом), по которому организации можно направлять юридически значимые сообщения и документы.</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Руководитель организации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Указывается Ф.И.О. и должность руководителя организации, а также делается отметка о том, совпадают ли данные с данными ЕГРЮЛ.</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Дата рождения руководителя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(ДД.ММ.ГГГГ)</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Основные виды деятельности организации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Социальное обслуживание, социальная поддержка и защита граждан;</w:t>
            </w:r>
          </w:p>
          <w:p>
            <w:pPr>
              <w:pStyle w:val="ConsPlusNormal"/>
              <w:rPr>
                <w:rFonts w:ascii="Times New Roman" w:hAnsi="Times New Roman" w:cs="Times New Roman"/>
                <w:sz w:val="24"/>
              </w:rPr>
            </w:pPr>
            <w:r>
              <w:rPr>
                <w:rFonts w:cs="Times New Roman" w:ascii="Times New Roman" w:hAnsi="Times New Roman"/>
                <w:sz w:val="24"/>
              </w:rPr>
              <w:t>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pPr>
              <w:pStyle w:val="ConsPlusNormal"/>
              <w:rPr>
                <w:rFonts w:ascii="Times New Roman" w:hAnsi="Times New Roman" w:cs="Times New Roman"/>
                <w:sz w:val="24"/>
              </w:rPr>
            </w:pPr>
            <w:r>
              <w:rPr>
                <w:rFonts w:cs="Times New Roman" w:ascii="Times New Roman" w:hAnsi="Times New Roman"/>
                <w:sz w:val="24"/>
              </w:rPr>
              <w:t>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pPr>
              <w:pStyle w:val="ConsPlusNormal"/>
              <w:rPr>
                <w:rFonts w:ascii="Times New Roman" w:hAnsi="Times New Roman" w:cs="Times New Roman"/>
                <w:sz w:val="24"/>
              </w:rPr>
            </w:pPr>
            <w:r>
              <w:rPr>
                <w:rFonts w:cs="Times New Roman" w:ascii="Times New Roman" w:hAnsi="Times New Roman"/>
                <w:sz w:val="24"/>
              </w:rPr>
              <w:t>охрана окружающей среды и защита животных;</w:t>
            </w:r>
          </w:p>
          <w:p>
            <w:pPr>
              <w:pStyle w:val="ConsPlusNormal"/>
              <w:rPr>
                <w:rFonts w:ascii="Times New Roman" w:hAnsi="Times New Roman" w:cs="Times New Roman"/>
                <w:sz w:val="24"/>
              </w:rPr>
            </w:pPr>
            <w:r>
              <w:rPr>
                <w:rFonts w:cs="Times New Roman" w:ascii="Times New Roman" w:hAnsi="Times New Roman"/>
                <w:sz w:val="24"/>
              </w:rPr>
              <w:t>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pPr>
              <w:pStyle w:val="ConsPlusNormal"/>
              <w:rPr>
                <w:rFonts w:ascii="Times New Roman" w:hAnsi="Times New Roman" w:cs="Times New Roman"/>
                <w:sz w:val="24"/>
              </w:rPr>
            </w:pPr>
            <w:r>
              <w:rPr>
                <w:rFonts w:cs="Times New Roman" w:ascii="Times New Roman" w:hAnsi="Times New Roman"/>
                <w:sz w:val="24"/>
              </w:rPr>
              <w:t>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pPr>
              <w:pStyle w:val="ConsPlusNormal"/>
              <w:rPr>
                <w:rFonts w:ascii="Times New Roman" w:hAnsi="Times New Roman" w:cs="Times New Roman"/>
                <w:sz w:val="24"/>
              </w:rPr>
            </w:pPr>
            <w:r>
              <w:rPr>
                <w:rFonts w:cs="Times New Roman" w:ascii="Times New Roman" w:hAnsi="Times New Roman"/>
                <w:sz w:val="24"/>
              </w:rPr>
              <w:t>профилактика социально опасных форм поведения граждан;</w:t>
            </w:r>
          </w:p>
          <w:p>
            <w:pPr>
              <w:pStyle w:val="ConsPlusNormal"/>
              <w:rPr>
                <w:rFonts w:ascii="Times New Roman" w:hAnsi="Times New Roman" w:cs="Times New Roman"/>
                <w:sz w:val="24"/>
              </w:rPr>
            </w:pPr>
            <w:r>
              <w:rPr>
                <w:rFonts w:cs="Times New Roman" w:ascii="Times New Roman" w:hAnsi="Times New Roman"/>
                <w:sz w:val="24"/>
              </w:rPr>
              <w:t>благотворительная деятельность, а также деятельность в области организации и поддержки благотворительности и добровольчества (волонтерства);</w:t>
            </w:r>
          </w:p>
          <w:p>
            <w:pPr>
              <w:pStyle w:val="ConsPlusNormal"/>
              <w:rPr>
                <w:rFonts w:ascii="Times New Roman" w:hAnsi="Times New Roman" w:cs="Times New Roman"/>
                <w:sz w:val="24"/>
              </w:rPr>
            </w:pPr>
            <w:r>
              <w:rPr>
                <w:rFonts w:cs="Times New Roman" w:ascii="Times New Roman" w:hAnsi="Times New Roman"/>
                <w:sz w:val="24"/>
              </w:rPr>
              <w:t>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pPr>
              <w:pStyle w:val="ConsPlusNormal"/>
              <w:rPr>
                <w:rFonts w:ascii="Times New Roman" w:hAnsi="Times New Roman" w:cs="Times New Roman"/>
                <w:sz w:val="24"/>
              </w:rPr>
            </w:pPr>
            <w:r>
              <w:rPr>
                <w:rFonts w:cs="Times New Roman" w:ascii="Times New Roman" w:hAnsi="Times New Roman"/>
                <w:sz w:val="24"/>
              </w:rPr>
              <w:t>развитие территориального общественного самоуправления;</w:t>
            </w:r>
          </w:p>
          <w:p>
            <w:pPr>
              <w:pStyle w:val="ConsPlusNormal"/>
              <w:rPr>
                <w:rFonts w:ascii="Times New Roman" w:hAnsi="Times New Roman" w:cs="Times New Roman"/>
                <w:sz w:val="24"/>
              </w:rPr>
            </w:pPr>
            <w:r>
              <w:rPr>
                <w:rFonts w:cs="Times New Roman" w:ascii="Times New Roman" w:hAnsi="Times New Roman"/>
                <w:sz w:val="24"/>
              </w:rPr>
              <w:t>деятельность в сфере патриотического, в том числе военно-патриотического, воспитания граждан Российской Федерации;</w:t>
            </w:r>
          </w:p>
          <w:p>
            <w:pPr>
              <w:pStyle w:val="ConsPlusNormal"/>
              <w:rPr>
                <w:rFonts w:ascii="Times New Roman" w:hAnsi="Times New Roman" w:cs="Times New Roman"/>
                <w:sz w:val="24"/>
              </w:rPr>
            </w:pPr>
            <w:r>
              <w:rPr>
                <w:rFonts w:cs="Times New Roman" w:ascii="Times New Roman" w:hAnsi="Times New Roman"/>
                <w:sz w:val="24"/>
              </w:rPr>
              <w:t>развитие межнационального сотрудничества, сохранение и защита самобытности, культуры, языков и традиций народов Российской Федерации;</w:t>
            </w:r>
          </w:p>
          <w:p>
            <w:pPr>
              <w:pStyle w:val="ConsPlusNormal"/>
              <w:rPr>
                <w:rFonts w:ascii="Times New Roman" w:hAnsi="Times New Roman" w:cs="Times New Roman"/>
                <w:sz w:val="24"/>
              </w:rPr>
            </w:pPr>
            <w:r>
              <w:rPr>
                <w:rFonts w:cs="Times New Roman" w:ascii="Times New Roman" w:hAnsi="Times New Roman"/>
                <w:sz w:val="24"/>
              </w:rPr>
              <w:t>работа с детьми и молодежью, защита семьи, детства, материнства и отцовства;</w:t>
            </w:r>
          </w:p>
          <w:p>
            <w:pPr>
              <w:pStyle w:val="ConsPlusNormal"/>
              <w:rPr>
                <w:rFonts w:ascii="Times New Roman" w:hAnsi="Times New Roman" w:cs="Times New Roman"/>
                <w:sz w:val="24"/>
              </w:rPr>
            </w:pPr>
            <w:r>
              <w:rPr>
                <w:rFonts w:cs="Times New Roman" w:ascii="Times New Roman" w:hAnsi="Times New Roman"/>
                <w:sz w:val="24"/>
              </w:rPr>
              <w:t>проведение общественной экспертизы нормативных правовых актов области и проектов нормативных правовых актов области, содействие охране общественного правопорядка;</w:t>
            </w:r>
          </w:p>
          <w:p>
            <w:pPr>
              <w:pStyle w:val="ConsPlusNormal"/>
              <w:rPr>
                <w:rFonts w:ascii="Times New Roman" w:hAnsi="Times New Roman" w:cs="Times New Roman"/>
                <w:sz w:val="24"/>
              </w:rPr>
            </w:pPr>
            <w:r>
              <w:rPr>
                <w:rFonts w:cs="Times New Roman" w:ascii="Times New Roman" w:hAnsi="Times New Roman"/>
                <w:sz w:val="24"/>
              </w:rPr>
              <w:t>формирование в обществе нетерпимости к коррупционному поведению;</w:t>
            </w:r>
          </w:p>
          <w:p>
            <w:pPr>
              <w:pStyle w:val="ConsPlusNormal"/>
              <w:rPr>
                <w:rFonts w:ascii="Times New Roman" w:hAnsi="Times New Roman" w:cs="Times New Roman"/>
                <w:sz w:val="24"/>
              </w:rPr>
            </w:pPr>
            <w:r>
              <w:rPr>
                <w:rFonts w:cs="Times New Roman" w:ascii="Times New Roman" w:hAnsi="Times New Roman"/>
                <w:sz w:val="24"/>
              </w:rPr>
              <w:t>участие в профилактике и (или) тушении пожаров и проведении аварийно-спасательных работ;</w:t>
            </w:r>
          </w:p>
          <w:p>
            <w:pPr>
              <w:pStyle w:val="ConsPlusNormal"/>
              <w:rPr>
                <w:rFonts w:ascii="Times New Roman" w:hAnsi="Times New Roman" w:cs="Times New Roman"/>
                <w:sz w:val="24"/>
              </w:rPr>
            </w:pPr>
            <w:r>
              <w:rPr>
                <w:rFonts w:cs="Times New Roman" w:ascii="Times New Roman" w:hAnsi="Times New Roman"/>
                <w:sz w:val="24"/>
              </w:rPr>
              <w:t>деятельность по оказанию помощи безнадзорным животным;</w:t>
            </w:r>
          </w:p>
          <w:p>
            <w:pPr>
              <w:pStyle w:val="ConsPlusNormal"/>
              <w:rPr>
                <w:rFonts w:ascii="Times New Roman" w:hAnsi="Times New Roman" w:cs="Times New Roman"/>
                <w:sz w:val="24"/>
              </w:rPr>
            </w:pPr>
            <w:r>
              <w:rPr>
                <w:rFonts w:cs="Times New Roman" w:ascii="Times New Roman" w:hAnsi="Times New Roman"/>
                <w:sz w:val="24"/>
              </w:rPr>
              <w:t>деятельность по организации и проведению научно-исследовательских работ, изучению общественного мнения по проблемам развития институтов гражданского общества, повышения гражданской активности населения, определения состояния и тенденций в сфере межэтнических и межрелигиозных отношений, выявления уровня конфликтогенности и конфликтогенных факторов;</w:t>
            </w:r>
          </w:p>
          <w:p>
            <w:pPr>
              <w:pStyle w:val="ConsPlusNormal"/>
              <w:rPr>
                <w:rFonts w:ascii="Times New Roman" w:hAnsi="Times New Roman" w:cs="Times New Roman"/>
                <w:sz w:val="24"/>
              </w:rPr>
            </w:pPr>
            <w:r>
              <w:rPr>
                <w:rFonts w:cs="Times New Roman" w:ascii="Times New Roman" w:hAnsi="Times New Roman"/>
                <w:sz w:val="24"/>
              </w:rPr>
              <w:t>деятельность по оказанию информационной, консультационной и методической поддержки социально ориентированным некоммерческим организациям, а также обобщению и распространению их лучших практик;</w:t>
            </w:r>
          </w:p>
          <w:p>
            <w:pPr>
              <w:pStyle w:val="ConsPlusNormal"/>
              <w:rPr>
                <w:rFonts w:ascii="Times New Roman" w:hAnsi="Times New Roman" w:cs="Times New Roman"/>
                <w:sz w:val="24"/>
              </w:rPr>
            </w:pPr>
            <w:r>
              <w:rPr>
                <w:rFonts w:cs="Times New Roman" w:ascii="Times New Roman" w:hAnsi="Times New Roman"/>
                <w:sz w:val="24"/>
              </w:rPr>
              <w:t>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pPr>
              <w:pStyle w:val="ConsPlusNormal"/>
              <w:rPr>
                <w:rFonts w:ascii="Times New Roman" w:hAnsi="Times New Roman" w:cs="Times New Roman"/>
                <w:sz w:val="24"/>
              </w:rPr>
            </w:pPr>
            <w:r>
              <w:rPr>
                <w:rFonts w:cs="Times New Roman" w:ascii="Times New Roman" w:hAnsi="Times New Roman"/>
                <w:sz w:val="24"/>
              </w:rPr>
              <w:t>социальная и культурная адаптация и интеграция мигрантов;</w:t>
            </w:r>
          </w:p>
          <w:p>
            <w:pPr>
              <w:pStyle w:val="ConsPlusNormal"/>
              <w:rPr>
                <w:rFonts w:ascii="Times New Roman" w:hAnsi="Times New Roman" w:cs="Times New Roman"/>
                <w:sz w:val="24"/>
              </w:rPr>
            </w:pPr>
            <w:r>
              <w:rPr>
                <w:rFonts w:cs="Times New Roman" w:ascii="Times New Roman" w:hAnsi="Times New Roman"/>
                <w:sz w:val="24"/>
              </w:rPr>
              <w:t>мероприятия по медицинской реабилитации и социальной реабилитации, социальной и трудовой реинтеграции лиц, осуществляющих незаконное потребление наркотических средств или психотропных веществ;</w:t>
            </w:r>
          </w:p>
          <w:p>
            <w:pPr>
              <w:pStyle w:val="ConsPlusNormal"/>
              <w:rPr>
                <w:rFonts w:ascii="Times New Roman" w:hAnsi="Times New Roman" w:cs="Times New Roman"/>
                <w:sz w:val="24"/>
              </w:rPr>
            </w:pPr>
            <w:r>
              <w:rPr>
                <w:rFonts w:cs="Times New Roman" w:ascii="Times New Roman" w:hAnsi="Times New Roman"/>
                <w:sz w:val="24"/>
              </w:rPr>
              <w:t>содействие повышению мобильности трудовых ресурсов;</w:t>
            </w:r>
          </w:p>
          <w:p>
            <w:pPr>
              <w:pStyle w:val="ConsPlusNormal"/>
              <w:rPr>
                <w:rFonts w:ascii="Times New Roman" w:hAnsi="Times New Roman" w:cs="Times New Roman"/>
                <w:sz w:val="24"/>
              </w:rPr>
            </w:pPr>
            <w:r>
              <w:rPr>
                <w:rFonts w:cs="Times New Roman" w:ascii="Times New Roman" w:hAnsi="Times New Roman"/>
                <w:sz w:val="24"/>
              </w:rPr>
              <w:t>увековечение памяти жертв политических репрессий;</w:t>
            </w:r>
          </w:p>
          <w:p>
            <w:pPr>
              <w:pStyle w:val="ConsPlusNormal"/>
              <w:rPr>
                <w:rFonts w:ascii="Times New Roman" w:hAnsi="Times New Roman" w:cs="Times New Roman"/>
                <w:sz w:val="24"/>
              </w:rPr>
            </w:pPr>
            <w:r>
              <w:rPr>
                <w:rFonts w:cs="Times New Roman" w:ascii="Times New Roman" w:hAnsi="Times New Roman"/>
                <w:sz w:val="24"/>
              </w:rPr>
              <w:t>участие в мероприятиях по оказанию паллиативной медицинской помощи;</w:t>
            </w:r>
          </w:p>
          <w:p>
            <w:pPr>
              <w:pStyle w:val="ConsPlusNormal"/>
              <w:rPr>
                <w:rFonts w:ascii="Times New Roman" w:hAnsi="Times New Roman" w:cs="Times New Roman"/>
                <w:sz w:val="24"/>
              </w:rPr>
            </w:pPr>
            <w:r>
              <w:rPr>
                <w:rFonts w:cs="Times New Roman" w:ascii="Times New Roman" w:hAnsi="Times New Roman"/>
                <w:sz w:val="24"/>
              </w:rPr>
              <w:t>строительная деятельность с привлечением студенческих отрядов.</w:t>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Следует указать не более 10 видов деятельности, осуществляемых организацией в соответствии с ее уставом, путем выбора из списка и (или) ввода своих вариантов.</w:t>
            </w:r>
          </w:p>
        </w:tc>
      </w:tr>
      <w:tr>
        <w:trPr/>
        <w:tc>
          <w:tcPr>
            <w:tcW w:w="31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Дополнительные документы об организации</w:t>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По желанию заявителя можно загрузить до 5 файлов в формате pdf, отражающих дополнительную информацию об организации. Размер файлов не больше 10 мегабайт.</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Целевые группы, опыт работы с которыми имеет организация</w:t>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Алко- и наркозависимые, а также лица, страдающие от иных видов тяжелых зависимостей;</w:t>
            </w:r>
          </w:p>
          <w:p>
            <w:pPr>
              <w:pStyle w:val="ConsPlusNormal"/>
              <w:rPr>
                <w:rFonts w:ascii="Times New Roman" w:hAnsi="Times New Roman" w:cs="Times New Roman"/>
                <w:sz w:val="24"/>
              </w:rPr>
            </w:pPr>
            <w:r>
              <w:rPr>
                <w:rFonts w:cs="Times New Roman" w:ascii="Times New Roman" w:hAnsi="Times New Roman"/>
                <w:sz w:val="24"/>
              </w:rPr>
              <w:t>беженцы;</w:t>
            </w:r>
          </w:p>
          <w:p>
            <w:pPr>
              <w:pStyle w:val="ConsPlusNormal"/>
              <w:rPr>
                <w:rFonts w:ascii="Times New Roman" w:hAnsi="Times New Roman" w:cs="Times New Roman"/>
                <w:sz w:val="24"/>
              </w:rPr>
            </w:pPr>
            <w:r>
              <w:rPr>
                <w:rFonts w:cs="Times New Roman" w:ascii="Times New Roman" w:hAnsi="Times New Roman"/>
                <w:sz w:val="24"/>
              </w:rPr>
              <w:t>ветераны;</w:t>
            </w:r>
          </w:p>
          <w:p>
            <w:pPr>
              <w:pStyle w:val="ConsPlusNormal"/>
              <w:rPr>
                <w:rFonts w:ascii="Times New Roman" w:hAnsi="Times New Roman" w:cs="Times New Roman"/>
                <w:sz w:val="24"/>
              </w:rPr>
            </w:pPr>
            <w:r>
              <w:rPr>
                <w:rFonts w:cs="Times New Roman" w:ascii="Times New Roman" w:hAnsi="Times New Roman"/>
                <w:sz w:val="24"/>
              </w:rPr>
              <w:t>дети и подростки;</w:t>
            </w:r>
          </w:p>
          <w:p>
            <w:pPr>
              <w:pStyle w:val="ConsPlusNormal"/>
              <w:rPr>
                <w:rFonts w:ascii="Times New Roman" w:hAnsi="Times New Roman" w:cs="Times New Roman"/>
                <w:sz w:val="24"/>
              </w:rPr>
            </w:pPr>
            <w:r>
              <w:rPr>
                <w:rFonts w:cs="Times New Roman" w:ascii="Times New Roman" w:hAnsi="Times New Roman"/>
                <w:sz w:val="24"/>
              </w:rPr>
              <w:t>женщины;</w:t>
            </w:r>
          </w:p>
          <w:p>
            <w:pPr>
              <w:pStyle w:val="ConsPlusNormal"/>
              <w:rPr>
                <w:rFonts w:ascii="Times New Roman" w:hAnsi="Times New Roman" w:cs="Times New Roman"/>
                <w:sz w:val="24"/>
              </w:rPr>
            </w:pPr>
            <w:r>
              <w:rPr>
                <w:rFonts w:cs="Times New Roman" w:ascii="Times New Roman" w:hAnsi="Times New Roman"/>
                <w:sz w:val="24"/>
              </w:rPr>
              <w:t>лица без определенного места жительства;</w:t>
            </w:r>
          </w:p>
          <w:p>
            <w:pPr>
              <w:pStyle w:val="ConsPlusNormal"/>
              <w:rPr>
                <w:rFonts w:ascii="Times New Roman" w:hAnsi="Times New Roman" w:cs="Times New Roman"/>
                <w:sz w:val="24"/>
              </w:rPr>
            </w:pPr>
            <w:r>
              <w:rPr>
                <w:rFonts w:cs="Times New Roman" w:ascii="Times New Roman" w:hAnsi="Times New Roman"/>
                <w:sz w:val="24"/>
              </w:rPr>
              <w:t>лица с тяжелыми заболеваниями;</w:t>
            </w:r>
          </w:p>
          <w:p>
            <w:pPr>
              <w:pStyle w:val="ConsPlusNormal"/>
              <w:rPr>
                <w:rFonts w:ascii="Times New Roman" w:hAnsi="Times New Roman" w:cs="Times New Roman"/>
                <w:sz w:val="24"/>
              </w:rPr>
            </w:pPr>
            <w:r>
              <w:rPr>
                <w:rFonts w:cs="Times New Roman" w:ascii="Times New Roman" w:hAnsi="Times New Roman"/>
                <w:sz w:val="24"/>
              </w:rPr>
              <w:t>лица, попавшие в трудную жизненную ситуацию;</w:t>
            </w:r>
          </w:p>
          <w:p>
            <w:pPr>
              <w:pStyle w:val="ConsPlusNormal"/>
              <w:rPr>
                <w:rFonts w:ascii="Times New Roman" w:hAnsi="Times New Roman" w:cs="Times New Roman"/>
                <w:sz w:val="24"/>
              </w:rPr>
            </w:pPr>
            <w:r>
              <w:rPr>
                <w:rFonts w:cs="Times New Roman" w:ascii="Times New Roman" w:hAnsi="Times New Roman"/>
                <w:sz w:val="24"/>
              </w:rPr>
              <w:t>лица, пострадавшие от катастроф и чрезвычайных ситуаций;</w:t>
            </w:r>
          </w:p>
          <w:p>
            <w:pPr>
              <w:pStyle w:val="ConsPlusNormal"/>
              <w:rPr>
                <w:rFonts w:ascii="Times New Roman" w:hAnsi="Times New Roman" w:cs="Times New Roman"/>
                <w:sz w:val="24"/>
              </w:rPr>
            </w:pPr>
            <w:r>
              <w:rPr>
                <w:rFonts w:cs="Times New Roman" w:ascii="Times New Roman" w:hAnsi="Times New Roman"/>
                <w:sz w:val="24"/>
              </w:rPr>
              <w:t>лица, пострадавшие от насилия;</w:t>
            </w:r>
          </w:p>
          <w:p>
            <w:pPr>
              <w:pStyle w:val="ConsPlusNormal"/>
              <w:rPr>
                <w:rFonts w:ascii="Times New Roman" w:hAnsi="Times New Roman" w:cs="Times New Roman"/>
                <w:sz w:val="24"/>
              </w:rPr>
            </w:pPr>
            <w:r>
              <w:rPr>
                <w:rFonts w:cs="Times New Roman" w:ascii="Times New Roman" w:hAnsi="Times New Roman"/>
                <w:sz w:val="24"/>
              </w:rPr>
              <w:t>лица, содержащиеся в местах лишения свободы;</w:t>
            </w:r>
          </w:p>
          <w:p>
            <w:pPr>
              <w:pStyle w:val="ConsPlusNormal"/>
              <w:rPr>
                <w:rFonts w:ascii="Times New Roman" w:hAnsi="Times New Roman" w:cs="Times New Roman"/>
                <w:sz w:val="24"/>
              </w:rPr>
            </w:pPr>
            <w:r>
              <w:rPr>
                <w:rFonts w:cs="Times New Roman" w:ascii="Times New Roman" w:hAnsi="Times New Roman"/>
                <w:sz w:val="24"/>
              </w:rPr>
              <w:t>лица, участвующие в профилактике и решении проблем окружающей среды;</w:t>
            </w:r>
          </w:p>
          <w:p>
            <w:pPr>
              <w:pStyle w:val="ConsPlusNormal"/>
              <w:rPr>
                <w:rFonts w:ascii="Times New Roman" w:hAnsi="Times New Roman" w:cs="Times New Roman"/>
                <w:sz w:val="24"/>
              </w:rPr>
            </w:pPr>
            <w:r>
              <w:rPr>
                <w:rFonts w:cs="Times New Roman" w:ascii="Times New Roman" w:hAnsi="Times New Roman"/>
                <w:sz w:val="24"/>
              </w:rPr>
              <w:t>люди с ограниченными возможностями здоровья;</w:t>
            </w:r>
          </w:p>
          <w:p>
            <w:pPr>
              <w:pStyle w:val="ConsPlusNormal"/>
              <w:rPr>
                <w:rFonts w:ascii="Times New Roman" w:hAnsi="Times New Roman" w:cs="Times New Roman"/>
                <w:sz w:val="24"/>
              </w:rPr>
            </w:pPr>
            <w:r>
              <w:rPr>
                <w:rFonts w:cs="Times New Roman" w:ascii="Times New Roman" w:hAnsi="Times New Roman"/>
                <w:sz w:val="24"/>
              </w:rPr>
              <w:t>мигранты;</w:t>
            </w:r>
          </w:p>
          <w:p>
            <w:pPr>
              <w:pStyle w:val="ConsPlusNormal"/>
              <w:rPr>
                <w:rFonts w:ascii="Times New Roman" w:hAnsi="Times New Roman" w:cs="Times New Roman"/>
                <w:sz w:val="24"/>
              </w:rPr>
            </w:pPr>
            <w:r>
              <w:rPr>
                <w:rFonts w:cs="Times New Roman" w:ascii="Times New Roman" w:hAnsi="Times New Roman"/>
                <w:sz w:val="24"/>
              </w:rPr>
              <w:t>многодетные семьи;</w:t>
            </w:r>
          </w:p>
          <w:p>
            <w:pPr>
              <w:pStyle w:val="ConsPlusNormal"/>
              <w:rPr>
                <w:rFonts w:ascii="Times New Roman" w:hAnsi="Times New Roman" w:cs="Times New Roman"/>
                <w:sz w:val="24"/>
              </w:rPr>
            </w:pPr>
            <w:r>
              <w:rPr>
                <w:rFonts w:cs="Times New Roman" w:ascii="Times New Roman" w:hAnsi="Times New Roman"/>
                <w:sz w:val="24"/>
              </w:rPr>
              <w:t>молодежь и студенты;</w:t>
            </w:r>
          </w:p>
          <w:p>
            <w:pPr>
              <w:pStyle w:val="ConsPlusNormal"/>
              <w:rPr>
                <w:rFonts w:ascii="Times New Roman" w:hAnsi="Times New Roman" w:cs="Times New Roman"/>
                <w:sz w:val="24"/>
              </w:rPr>
            </w:pPr>
            <w:r>
              <w:rPr>
                <w:rFonts w:cs="Times New Roman" w:ascii="Times New Roman" w:hAnsi="Times New Roman"/>
                <w:sz w:val="24"/>
              </w:rPr>
              <w:t>онкобольные;</w:t>
            </w:r>
          </w:p>
          <w:p>
            <w:pPr>
              <w:pStyle w:val="ConsPlusNormal"/>
              <w:rPr>
                <w:rFonts w:ascii="Times New Roman" w:hAnsi="Times New Roman" w:cs="Times New Roman"/>
                <w:sz w:val="24"/>
              </w:rPr>
            </w:pPr>
            <w:r>
              <w:rPr>
                <w:rFonts w:cs="Times New Roman" w:ascii="Times New Roman" w:hAnsi="Times New Roman"/>
                <w:sz w:val="24"/>
              </w:rPr>
              <w:t>пенсионеры;</w:t>
            </w:r>
          </w:p>
          <w:p>
            <w:pPr>
              <w:pStyle w:val="ConsPlusNormal"/>
              <w:rPr>
                <w:rFonts w:ascii="Times New Roman" w:hAnsi="Times New Roman" w:cs="Times New Roman"/>
                <w:sz w:val="24"/>
              </w:rPr>
            </w:pPr>
            <w:r>
              <w:rPr>
                <w:rFonts w:cs="Times New Roman" w:ascii="Times New Roman" w:hAnsi="Times New Roman"/>
                <w:sz w:val="24"/>
              </w:rPr>
              <w:t>свой вариант: _______________________</w:t>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По желанию заявителя выбрать один или несколько вариантов из списка и (или) вписать свой вариант целевой группы.</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География организации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1000 символов)</w:t>
            </w:r>
          </w:p>
          <w:p>
            <w:pPr>
              <w:pStyle w:val="ConsPlusNormal"/>
              <w:rPr>
                <w:rFonts w:ascii="Times New Roman" w:hAnsi="Times New Roman" w:cs="Times New Roman"/>
                <w:sz w:val="24"/>
              </w:rPr>
            </w:pPr>
            <w:r>
              <w:rPr>
                <w:rFonts w:cs="Times New Roman" w:ascii="Times New Roman" w:hAnsi="Times New Roman"/>
                <w:sz w:val="24"/>
              </w:rPr>
              <w:t>Следует указать территории, на которых осуществлялась деятельность организации (вся страна, один или несколько федеральных округов, регионов или муниципалитетов).</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Контактный телефон организации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Следует указать номер телефона, по которому можно связаться с организацией и который будет размещен в открытом доступе, в том числе в сети Интернет.</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Адрес электронной почты для направления организации юридически значимых сообщений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300 символов)</w:t>
            </w:r>
          </w:p>
          <w:p>
            <w:pPr>
              <w:pStyle w:val="ConsPlusNormal"/>
              <w:rPr>
                <w:rFonts w:ascii="Times New Roman" w:hAnsi="Times New Roman" w:cs="Times New Roman"/>
                <w:sz w:val="24"/>
              </w:rPr>
            </w:pPr>
            <w:r>
              <w:rPr>
                <w:rFonts w:cs="Times New Roman" w:ascii="Times New Roman" w:hAnsi="Times New Roman"/>
                <w:sz w:val="24"/>
              </w:rPr>
              <w:t>Следует указать адрес электронной почты, по которому организации можно направлять юридически значимые сообщения и документы.</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Адрес электронной почты для внешних коммуникаций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Следует указать адрес электронной почты, по которому журналисты и другие заинтересованные лица могут связаться с организацией и который будет размещен в открытом доступе, в том числе в информационно-телекоммуникационной сети "Интернет".</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Веб-сайт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Если у организации нет сайта, следует написать "нет".</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Группы в соц. сетях</w:t>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1000 символов)</w:t>
            </w:r>
          </w:p>
          <w:p>
            <w:pPr>
              <w:pStyle w:val="ConsPlusNormal"/>
              <w:rPr>
                <w:rFonts w:ascii="Times New Roman" w:hAnsi="Times New Roman" w:cs="Times New Roman"/>
                <w:sz w:val="24"/>
              </w:rPr>
            </w:pPr>
            <w:r>
              <w:rPr>
                <w:rFonts w:cs="Times New Roman" w:ascii="Times New Roman" w:hAnsi="Times New Roman"/>
                <w:sz w:val="24"/>
              </w:rPr>
              <w:t>В данном поле необходимо указать группы организации в социальных сетях.</w:t>
            </w:r>
          </w:p>
          <w:p>
            <w:pPr>
              <w:pStyle w:val="ConsPlusNormal"/>
              <w:rPr>
                <w:rFonts w:ascii="Times New Roman" w:hAnsi="Times New Roman" w:cs="Times New Roman"/>
                <w:sz w:val="24"/>
              </w:rPr>
            </w:pPr>
            <w:r>
              <w:rPr>
                <w:rFonts w:cs="Times New Roman" w:ascii="Times New Roman" w:hAnsi="Times New Roman"/>
                <w:sz w:val="24"/>
              </w:rPr>
              <w:t>Если у организации таких групп нет, следует написать "нет".</w:t>
            </w:r>
          </w:p>
          <w:p>
            <w:pPr>
              <w:pStyle w:val="ConsPlusNormal"/>
              <w:rPr>
                <w:rFonts w:ascii="Times New Roman" w:hAnsi="Times New Roman" w:cs="Times New Roman"/>
                <w:sz w:val="24"/>
              </w:rPr>
            </w:pPr>
            <w:r>
              <w:rPr>
                <w:rFonts w:cs="Times New Roman" w:ascii="Times New Roman" w:hAnsi="Times New Roman"/>
                <w:sz w:val="24"/>
              </w:rPr>
              <w:t>Данное поле не обязательно для заполнения.</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Участие (членство) в других некоммерческих организациях</w:t>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По желанию заявителя можно поставить отметку, чтобы сообщить об участии (членстве) в других некоммерческих организациях и указать наименования и адреса таких организаций.</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Участие в коммерческих организациях</w:t>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По желанию заявителя можно поставить отметку, чтобы сообщить об участии в коммерческих организациях и указать наименования и адреса таких организаций.</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4"/>
              </w:rPr>
              <w:t xml:space="preserve">Количество штатных работников </w:t>
            </w:r>
            <w:hyperlink w:anchor="P1027">
              <w:r>
                <w:rPr>
                  <w:rStyle w:val="Style8"/>
                  <w:rFonts w:cs="Times New Roman" w:ascii="Times New Roman" w:hAnsi="Times New Roman"/>
                  <w:sz w:val="24"/>
                </w:rPr>
                <w:t>&lt;*&gt;</w:t>
              </w:r>
            </w:hyperlink>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Следует указать количество штатных работников организации на 31 декабря года, предшествовавшего году подачи заявки. Если организация еще не была зарегистрирована в предыдущем календарном году, указать цифру 0 (ноль).</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Количество добровольцев</w:t>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Заполняется по желанию заявителя. Можно указать количество добровольцев организации за календарный год, предшествовавший году подачи заявки.</w:t>
            </w:r>
          </w:p>
        </w:tc>
      </w:tr>
      <w:tr>
        <w:trPr/>
        <w:tc>
          <w:tcPr>
            <w:tcW w:w="31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Имеющиеся в распоряжении организации материально-технические ресурсы</w:t>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Помещение</w:t>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300 символов)</w:t>
            </w:r>
          </w:p>
          <w:p>
            <w:pPr>
              <w:pStyle w:val="ConsPlusNormal"/>
              <w:rPr>
                <w:rFonts w:ascii="Times New Roman" w:hAnsi="Times New Roman" w:cs="Times New Roman"/>
                <w:sz w:val="24"/>
              </w:rPr>
            </w:pPr>
            <w:r>
              <w:rPr>
                <w:rFonts w:cs="Times New Roman" w:ascii="Times New Roman" w:hAnsi="Times New Roman"/>
                <w:sz w:val="24"/>
              </w:rPr>
              <w:t>Указывается назначение помещения, площадь в квадратных метрах и вид права использования (аренда, безвозмездное пользование, собственность, фактическое предоставление).</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Оборудование</w:t>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2500 символов)</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Другое</w:t>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2500 символов)</w:t>
            </w:r>
          </w:p>
        </w:tc>
      </w:tr>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Публикации в СМИ:</w:t>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583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(не более 1000 символов)</w:t>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5. Календарный план</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tbl>
      <w:tblPr>
        <w:tblW w:w="9014" w:type="dxa"/>
        <w:jc w:val="left"/>
        <w:tblInd w:w="0" w:type="dxa"/>
        <w:tblBorders>
          <w:top w:val="single" w:sz="4" w:space="0" w:color="00000A"/>
          <w:left w:val="single" w:sz="4" w:space="0" w:color="00000A"/>
          <w:right w:val="single" w:sz="4" w:space="0" w:color="00000A"/>
          <w:insideV w:val="single" w:sz="4" w:space="0" w:color="00000A"/>
        </w:tblBorders>
        <w:tblCellMar>
          <w:top w:w="102" w:type="dxa"/>
          <w:left w:w="62" w:type="dxa"/>
          <w:bottom w:w="102" w:type="dxa"/>
          <w:right w:w="62" w:type="dxa"/>
        </w:tblCellMar>
        <w:tblLook w:firstRow="1" w:noVBand="1" w:lastRow="0" w:firstColumn="1" w:lastColumn="0" w:noHBand="0" w:val="04a0"/>
      </w:tblPr>
      <w:tblGrid>
        <w:gridCol w:w="3174"/>
        <w:gridCol w:w="5839"/>
      </w:tblGrid>
      <w:tr>
        <w:trPr/>
        <w:tc>
          <w:tcPr>
            <w:tcW w:w="3174"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8"/>
                <w:szCs w:val="28"/>
              </w:rPr>
              <w:t xml:space="preserve">Дата начала реализации проекта </w:t>
            </w:r>
            <w:hyperlink w:anchor="P1027">
              <w:r>
                <w:rPr>
                  <w:rStyle w:val="Style8"/>
                  <w:rFonts w:cs="Times New Roman" w:ascii="Times New Roman" w:hAnsi="Times New Roman"/>
                  <w:sz w:val="28"/>
                  <w:szCs w:val="28"/>
                </w:rPr>
                <w:t>&lt;*&gt;</w:t>
              </w:r>
            </w:hyperlink>
          </w:p>
        </w:tc>
        <w:tc>
          <w:tcPr>
            <w:tcW w:w="5839" w:type="dxa"/>
            <w:tcBorders>
              <w:top w:val="single" w:sz="4" w:space="0" w:color="00000A"/>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8"/>
                <w:szCs w:val="28"/>
              </w:rPr>
            </w:pPr>
            <w:r>
              <w:rPr>
                <w:rFonts w:cs="Times New Roman" w:ascii="Times New Roman" w:hAnsi="Times New Roman"/>
                <w:sz w:val="28"/>
                <w:szCs w:val="28"/>
              </w:rPr>
            </w:r>
          </w:p>
        </w:tc>
      </w:tr>
      <w:tr>
        <w:trPr/>
        <w:tc>
          <w:tcPr>
            <w:tcW w:w="3174"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5839"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8"/>
                <w:szCs w:val="28"/>
              </w:rPr>
            </w:pPr>
            <w:r>
              <w:rPr>
                <w:rFonts w:cs="Times New Roman" w:ascii="Times New Roman" w:hAnsi="Times New Roman"/>
                <w:sz w:val="28"/>
                <w:szCs w:val="28"/>
              </w:rPr>
              <w:t>(ДД.ММ.ГГГГ)</w:t>
            </w:r>
          </w:p>
          <w:p>
            <w:pPr>
              <w:pStyle w:val="ConsPlusNormal"/>
              <w:rPr>
                <w:rFonts w:ascii="Times New Roman" w:hAnsi="Times New Roman" w:cs="Times New Roman"/>
                <w:sz w:val="28"/>
                <w:szCs w:val="28"/>
              </w:rPr>
            </w:pPr>
            <w:r>
              <w:rPr>
                <w:rFonts w:cs="Times New Roman" w:ascii="Times New Roman" w:hAnsi="Times New Roman"/>
                <w:sz w:val="28"/>
                <w:szCs w:val="28"/>
              </w:rPr>
              <w:t>Реализация проекта за счет гранта должна начинаться не ранее даты, указанной в Соглашении.</w:t>
            </w:r>
          </w:p>
        </w:tc>
      </w:tr>
      <w:tr>
        <w:trPr/>
        <w:tc>
          <w:tcPr>
            <w:tcW w:w="3174" w:type="dxa"/>
            <w:tcBorders>
              <w:left w:val="single" w:sz="4" w:space="0" w:color="00000A"/>
              <w:right w:val="single" w:sz="4" w:space="0" w:color="00000A"/>
              <w:insideV w:val="single" w:sz="4" w:space="0" w:color="00000A"/>
            </w:tcBorders>
            <w:shd w:fill="auto" w:val="clear"/>
            <w:tcMar>
              <w:left w:w="62" w:type="dxa"/>
            </w:tcMar>
          </w:tcPr>
          <w:p>
            <w:pPr>
              <w:pStyle w:val="ConsPlusNormal"/>
              <w:rPr/>
            </w:pPr>
            <w:r>
              <w:rPr>
                <w:rFonts w:cs="Times New Roman" w:ascii="Times New Roman" w:hAnsi="Times New Roman"/>
                <w:sz w:val="28"/>
                <w:szCs w:val="28"/>
              </w:rPr>
              <w:t xml:space="preserve">Дата окончания реализации проекта </w:t>
            </w:r>
            <w:hyperlink w:anchor="P1027">
              <w:r>
                <w:rPr>
                  <w:rStyle w:val="Style8"/>
                  <w:rFonts w:cs="Times New Roman" w:ascii="Times New Roman" w:hAnsi="Times New Roman"/>
                  <w:sz w:val="28"/>
                  <w:szCs w:val="28"/>
                </w:rPr>
                <w:t>&lt;*&gt;</w:t>
              </w:r>
            </w:hyperlink>
          </w:p>
        </w:tc>
        <w:tc>
          <w:tcPr>
            <w:tcW w:w="5839" w:type="dxa"/>
            <w:tcBorders>
              <w:left w:val="single" w:sz="4" w:space="0" w:color="00000A"/>
              <w:right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8"/>
                <w:szCs w:val="28"/>
              </w:rPr>
            </w:pPr>
            <w:r>
              <w:rPr>
                <w:rFonts w:cs="Times New Roman" w:ascii="Times New Roman" w:hAnsi="Times New Roman"/>
                <w:sz w:val="28"/>
                <w:szCs w:val="28"/>
              </w:rPr>
            </w:r>
          </w:p>
        </w:tc>
      </w:tr>
      <w:tr>
        <w:trPr/>
        <w:tc>
          <w:tcPr>
            <w:tcW w:w="3174"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8"/>
                <w:szCs w:val="28"/>
              </w:rPr>
            </w:pPr>
            <w:r>
              <w:rPr>
                <w:rFonts w:cs="Times New Roman" w:ascii="Times New Roman" w:hAnsi="Times New Roman"/>
                <w:sz w:val="28"/>
                <w:szCs w:val="28"/>
              </w:rPr>
            </w:r>
          </w:p>
        </w:tc>
        <w:tc>
          <w:tcPr>
            <w:tcW w:w="5839" w:type="dxa"/>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8"/>
                <w:szCs w:val="28"/>
              </w:rPr>
            </w:pPr>
            <w:r>
              <w:rPr>
                <w:rFonts w:cs="Times New Roman" w:ascii="Times New Roman" w:hAnsi="Times New Roman"/>
                <w:sz w:val="28"/>
                <w:szCs w:val="28"/>
              </w:rPr>
              <w:t>(ДД.ММ.ГГГГ.)</w:t>
            </w:r>
          </w:p>
          <w:p>
            <w:pPr>
              <w:pStyle w:val="ConsPlusNormal"/>
              <w:rPr>
                <w:rFonts w:ascii="Times New Roman" w:hAnsi="Times New Roman" w:cs="Times New Roman"/>
                <w:sz w:val="28"/>
                <w:szCs w:val="28"/>
              </w:rPr>
            </w:pPr>
            <w:r>
              <w:rPr>
                <w:rFonts w:cs="Times New Roman" w:ascii="Times New Roman" w:hAnsi="Times New Roman"/>
                <w:sz w:val="28"/>
                <w:szCs w:val="28"/>
              </w:rPr>
              <w:t>Реализация проекта за счет гранта должна завершиться не позднее даты, указанной в Соглашении.</w:t>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Следует   перечислить   все   мероприятия в рамках проекта, которые запланированы для выполнения каждой из поставленных задач и достижения цели проекта.</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В каждом мероприятии должны быть:</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содержание и место проведения - подробная информация о том, что именно будет происходить, для какой целевой группы это предназначено, а также сведения о том, где конкретно будет проведено мероприятие (если в проекте несколько целевых групп, то мероприятия должны быть предусмотрены для каждой из них);</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перечисление используемых методов и способов достижения результатов;</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время проведения - в какой конкретно временной период будет проходить мероприятие (не рекомендуется указывать в качестве времени проведения мероприятия «в течение всего проекта»);</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ожидаемый результат — это ответы на вопросы: Что будет сделано? Сколько? Что изменится? Как? Запланировано ли участие представителей целевых групп и в каком количестве?</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tbl>
      <w:tblPr>
        <w:tblW w:w="9634"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firstRow="1" w:noVBand="1" w:lastRow="0" w:firstColumn="1" w:lastColumn="0" w:noHBand="0" w:val="04a0"/>
      </w:tblPr>
      <w:tblGrid>
        <w:gridCol w:w="510"/>
        <w:gridCol w:w="1980"/>
        <w:gridCol w:w="2268"/>
        <w:gridCol w:w="1246"/>
        <w:gridCol w:w="1599"/>
        <w:gridCol w:w="2030"/>
      </w:tblGrid>
      <w:tr>
        <w:trPr/>
        <w:tc>
          <w:tcPr>
            <w:tcW w:w="5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N п/п</w:t>
            </w:r>
          </w:p>
        </w:tc>
        <w:tc>
          <w:tcPr>
            <w:tcW w:w="1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Решаемая задача</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Мероприятие, его содержание, место проведения</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Дата начала</w:t>
            </w:r>
          </w:p>
        </w:tc>
        <w:tc>
          <w:tcPr>
            <w:tcW w:w="15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Дата окончания</w:t>
            </w:r>
          </w:p>
        </w:tc>
        <w:tc>
          <w:tcPr>
            <w:tcW w:w="20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Ожидаемые результаты</w:t>
            </w:r>
          </w:p>
        </w:tc>
      </w:tr>
      <w:tr>
        <w:trPr/>
        <w:tc>
          <w:tcPr>
            <w:tcW w:w="5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1</w:t>
            </w:r>
          </w:p>
        </w:tc>
        <w:tc>
          <w:tcPr>
            <w:tcW w:w="1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2</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3</w:t>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4</w:t>
            </w:r>
          </w:p>
        </w:tc>
        <w:tc>
          <w:tcPr>
            <w:tcW w:w="15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5</w:t>
            </w:r>
          </w:p>
        </w:tc>
        <w:tc>
          <w:tcPr>
            <w:tcW w:w="20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6</w:t>
            </w:r>
          </w:p>
        </w:tc>
      </w:tr>
      <w:tr>
        <w:trPr/>
        <w:tc>
          <w:tcPr>
            <w:tcW w:w="5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20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5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24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9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20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bl>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Задачи переносятся из раздела «О проекте». Указание в календарном плане иных задач, помимо указанных ранее в разделе «О проекте», не допускается.</w:t>
      </w:r>
    </w:p>
    <w:p>
      <w:pPr>
        <w:pStyle w:val="ConsPlusNonformat"/>
        <w:jc w:val="both"/>
        <w:rPr>
          <w:rFonts w:ascii="Times New Roman" w:hAnsi="Times New Roman" w:cs="Times New Roman"/>
          <w:sz w:val="28"/>
          <w:szCs w:val="28"/>
        </w:rPr>
      </w:pPr>
      <w:r>
        <w:rPr>
          <w:rFonts w:cs="Times New Roman" w:ascii="Times New Roman" w:hAnsi="Times New Roman"/>
          <w:sz w:val="28"/>
          <w:szCs w:val="28"/>
        </w:rPr>
      </w:r>
    </w:p>
    <w:p>
      <w:pPr>
        <w:pStyle w:val="ConsPlusNonformat"/>
        <w:jc w:val="center"/>
        <w:rPr>
          <w:rFonts w:ascii="Times New Roman" w:hAnsi="Times New Roman" w:cs="Times New Roman"/>
          <w:sz w:val="28"/>
          <w:szCs w:val="28"/>
        </w:rPr>
      </w:pPr>
      <w:r>
        <w:rPr>
          <w:rFonts w:cs="Times New Roman" w:ascii="Times New Roman" w:hAnsi="Times New Roman"/>
          <w:sz w:val="28"/>
          <w:szCs w:val="28"/>
        </w:rPr>
        <w:t>6. Бюджет</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tbl>
      <w:tblPr>
        <w:tblW w:w="9071"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firstRow="1" w:noVBand="1" w:lastRow="0" w:firstColumn="1" w:lastColumn="0" w:noHBand="0" w:val="04a0"/>
      </w:tblPr>
      <w:tblGrid>
        <w:gridCol w:w="454"/>
        <w:gridCol w:w="4195"/>
        <w:gridCol w:w="1304"/>
        <w:gridCol w:w="1531"/>
        <w:gridCol w:w="1587"/>
      </w:tblGrid>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N</w:t>
            </w:r>
          </w:p>
          <w:p>
            <w:pPr>
              <w:pStyle w:val="ConsPlusNormal"/>
              <w:jc w:val="center"/>
              <w:rPr>
                <w:rFonts w:ascii="Times New Roman" w:hAnsi="Times New Roman" w:cs="Times New Roman"/>
                <w:sz w:val="24"/>
              </w:rPr>
            </w:pPr>
            <w:r>
              <w:rPr>
                <w:rFonts w:cs="Times New Roman" w:ascii="Times New Roman" w:hAnsi="Times New Roman"/>
                <w:sz w:val="24"/>
              </w:rPr>
              <w:t>п/п</w:t>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Наименование статьи</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Общая стоимость</w:t>
            </w:r>
          </w:p>
          <w:p>
            <w:pPr>
              <w:pStyle w:val="ConsPlusNormal"/>
              <w:jc w:val="center"/>
              <w:rPr>
                <w:rFonts w:ascii="Times New Roman" w:hAnsi="Times New Roman" w:cs="Times New Roman"/>
                <w:sz w:val="24"/>
              </w:rPr>
            </w:pPr>
            <w:r>
              <w:rPr>
                <w:rFonts w:cs="Times New Roman" w:ascii="Times New Roman" w:hAnsi="Times New Roman"/>
                <w:sz w:val="24"/>
              </w:rPr>
              <w:t>(руб.)</w:t>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Финансирование/Софинансирование (если имеется)</w:t>
            </w:r>
          </w:p>
          <w:p>
            <w:pPr>
              <w:pStyle w:val="ConsPlusNormal"/>
              <w:jc w:val="center"/>
              <w:rPr>
                <w:rFonts w:ascii="Times New Roman" w:hAnsi="Times New Roman" w:cs="Times New Roman"/>
                <w:sz w:val="24"/>
              </w:rPr>
            </w:pPr>
            <w:r>
              <w:rPr>
                <w:rFonts w:cs="Times New Roman" w:ascii="Times New Roman" w:hAnsi="Times New Roman"/>
                <w:sz w:val="24"/>
              </w:rPr>
              <w:t>(руб.)</w:t>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Запрашиваемая сумма</w:t>
            </w:r>
          </w:p>
          <w:p>
            <w:pPr>
              <w:pStyle w:val="ConsPlusNormal"/>
              <w:jc w:val="center"/>
              <w:rPr>
                <w:rFonts w:ascii="Times New Roman" w:hAnsi="Times New Roman" w:cs="Times New Roman"/>
                <w:sz w:val="24"/>
              </w:rPr>
            </w:pPr>
            <w:r>
              <w:rPr>
                <w:rFonts w:cs="Times New Roman" w:ascii="Times New Roman" w:hAnsi="Times New Roman"/>
                <w:sz w:val="24"/>
              </w:rPr>
              <w:t>(руб.)</w:t>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1</w:t>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2</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3</w:t>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4</w:t>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jc w:val="center"/>
              <w:rPr>
                <w:rFonts w:ascii="Times New Roman" w:hAnsi="Times New Roman" w:cs="Times New Roman"/>
                <w:sz w:val="24"/>
              </w:rPr>
            </w:pPr>
            <w:r>
              <w:rPr>
                <w:rFonts w:cs="Times New Roman" w:ascii="Times New Roman" w:hAnsi="Times New Roman"/>
                <w:sz w:val="24"/>
              </w:rPr>
              <w:t>5</w:t>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1.</w:t>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Выплата заработной платы</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Выплата заработной платы задействованным в реализации проекта работникам организации за время участия в проекте, включая НДФЛ (за исключением выплаты денежных премий сотрудникам организации, выплаты ежегодного оплачиваемого отпуска сотрудникам организации, а также выплаты по больничным листам сотрудникам организации)</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Должность</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Оплата услуг физических лиц, являющихся исполнителями по гражданско-правовому договору, привлекаемых к реализации проекта, за время участия в проекте</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2.</w:t>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Страховые взносы</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Уплата налогов, сборов, страховых взносов и иных обязательных платежей в бюджеты всех уровней и государственные внебюджетные фонды, начисленных на заработную плату работников за время участия в проекте</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Уплата налогов, сборов, страховых взносов и иных обязательных платежей в бюджеты всех уровней и государственные внебюджетные фонды, начисленных на оплату услуг физических лиц, являющихся исполнителями по гражданско-правовому договору, привлекаемых к реализации проекта, за время участия в проекте</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3.</w:t>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Командировочные расходы, а также аналогичные расходы по гражданско-правовым договорам</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Х</w:t>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4.</w:t>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Приобретение связанных с реализацией проекта товаров, работ и услуг, необходимых для непосредственного осуществления мероприятий проекта за время реализации проекта</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Офисные расходы (компьютерное оборудование и программное обеспечение (включая справочные информационные системы, бухгалтерское программное обеспечение), канцтовары и расходные материалы)</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Х</w:t>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Услуги банка</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Х</w:t>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Услуга электронного документооборота</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Х</w:t>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Услуги связи (в том числе почтовые отправления)</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Х</w:t>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Издательские, полиграфические и сопутствующие расходы, необходимые для непосредственного осуществления мероприятий проекта за время реализации проекта</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Расходы на проведение мероприятий, необходимые для непосредственного осуществления мероприятий проекта за время реализации проекта</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Прочие прямые расходы, необходимые для непосредственного осуществления мероприятий проекта за время реализации проекта</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Оплата услуг по разработке и поддержке сайтов, информационных систем и иные аналогичные расходы, необходимых для непосредственного осуществления мероприятий проекта за время реализации проекта</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Оплата юридических, информационных, консультационных услуг и иные аналогичные расходы необходимых для непосредственного осуществления мероприятий проекта за время реализации проекта</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5.</w:t>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Арендные платежи за пользование помещениями, земельными участками и оборудованием, используемыми при реализации проекта</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Аренда нежилого помещения, необходимого для непосредственного осуществления мероприятий проекта за время реализации проекта</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Аренда специализированного оборудования и инвентаря, необходимых для непосредственного осуществления мероприятий проекта за время реализации проекта</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r>
        <w:trPr/>
        <w:tc>
          <w:tcPr>
            <w:tcW w:w="4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41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t>ИТОГО</w:t>
            </w:r>
          </w:p>
        </w:tc>
        <w:tc>
          <w:tcPr>
            <w:tcW w:w="130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3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c>
          <w:tcPr>
            <w:tcW w:w="15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62" w:type="dxa"/>
            </w:tcMar>
          </w:tcPr>
          <w:p>
            <w:pPr>
              <w:pStyle w:val="ConsPlusNormal"/>
              <w:rPr>
                <w:rFonts w:ascii="Times New Roman" w:hAnsi="Times New Roman" w:cs="Times New Roman"/>
                <w:sz w:val="24"/>
              </w:rPr>
            </w:pPr>
            <w:r>
              <w:rPr>
                <w:rFonts w:cs="Times New Roman" w:ascii="Times New Roman" w:hAnsi="Times New Roman"/>
                <w:sz w:val="24"/>
              </w:rPr>
            </w:r>
          </w:p>
        </w:tc>
      </w:tr>
    </w:tbl>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Способ  направления  уведомления  о предоставлении гранта и об отказе в предоставлении гранта с указанием причин отказа (на выбор):</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факсимильная связь - ______________________ (номер факса);</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почтовая связь - ___________________________(почтовый адрес с указанием индекса);</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электронная почта - ________________________(адрес электронной почты).</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Сведения об организации, необходимые для заключения Соглашения:</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ОГРН_________________________________</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место нахождения (юридический адрес) _________________________</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ИНН _________________________________</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КПП _________________________________</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реквизиты  расчетного  счета, открытого получателем гранта в учреждении Центрального   банка   Российской   Федерации   или   российской  кредитной организации - наименование кредитного учреждения ______________________</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БИК _________________________________</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расчетного счета ___________________________________________</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корреспондентского счета ___________________________________</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При подаче настоящей заявки участник Отбора подтверждает:</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согласие с условиями и Порядком предоставления грантов в форме субсидий некоммерческим организациям (за исключением государственных (муниципальных) учреждений) в целях финансового обеспечения затрат, связанных с реализацией социально значимых проектов;</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актуальность  и  достоверность  информации,  представленной  в  составе настоящей заявки;</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отсутствие   в   настоящей  Заявке  информации,  использование  которой нарушает требования законодательства;</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отсутствие  в  настоящей  заявке  персональных данных, предоставление и обработка  которых нарушает права и законные интересы субъекта персональных данных;</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подлинность  предоставляемых  для  получения  субсидии  документов и их заверенных копий.</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При подаче настоящей Заявки участник Отбора дает согласие на:</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публикацию (размещение) в информационно-телекоммуникационной  сети Интернет  информации  об  участнике  Отбора,  о  подаваемой Заявке и иной информации об участнике Отбора, связанной с Отбором;</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осуществление  проверок  соблюдения  порядка  и  условий предоставления грантов   участником  Отбора,  а  также  лицами,  получающими  средства  на основании  договоров,  заключенных с участником Отбора в рамках проекта, на реализацию которого запрашивается грант;</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передачу и обработку персональных данных (для физических лиц, указанных в Заявке) в соответствии с законодательством Российской Федерации.</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 xml:space="preserve">Дата подачи «___» ______ 20___ г. </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__________________ /____________________</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(подпись)           (Ф.И.О.)</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М.П. (при наличии)</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w:t>
      </w:r>
    </w:p>
    <w:p>
      <w:pPr>
        <w:pStyle w:val="ConsPlusNonformat"/>
        <w:ind w:firstLine="709"/>
        <w:jc w:val="both"/>
        <w:rPr/>
      </w:pPr>
      <w:bookmarkStart w:id="26" w:name="P1027"/>
      <w:bookmarkEnd w:id="26"/>
      <w:r>
        <w:rPr>
          <w:rFonts w:cs="Times New Roman" w:ascii="Times New Roman" w:hAnsi="Times New Roman"/>
          <w:sz w:val="28"/>
          <w:szCs w:val="28"/>
        </w:rPr>
        <w:t xml:space="preserve">    </w:t>
      </w:r>
      <w:hyperlink w:anchor="P1027">
        <w:r>
          <w:rPr>
            <w:rStyle w:val="Style8"/>
            <w:rFonts w:cs="Times New Roman" w:ascii="Times New Roman" w:hAnsi="Times New Roman"/>
            <w:color w:val="0000FF"/>
            <w:sz w:val="28"/>
            <w:szCs w:val="28"/>
          </w:rPr>
          <w:t>&lt;*&gt;</w:t>
        </w:r>
      </w:hyperlink>
      <w:r>
        <w:rPr>
          <w:rFonts w:cs="Times New Roman" w:ascii="Times New Roman" w:hAnsi="Times New Roman"/>
          <w:sz w:val="28"/>
          <w:szCs w:val="28"/>
        </w:rPr>
        <w:t xml:space="preserve"> Поле, обязательное для заполнения.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uppressAutoHyphens w:val="false"/>
        <w:ind w:firstLine="709"/>
        <w:rPr>
          <w:rFonts w:eastAsia="" w:eastAsiaTheme="minorEastAsia"/>
          <w:kern w:val="2"/>
          <w:sz w:val="28"/>
          <w:szCs w:val="28"/>
          <w:lang w:eastAsia="ru-RU"/>
        </w:rPr>
      </w:pPr>
      <w:r>
        <w:rPr>
          <w:rFonts w:eastAsia="" w:eastAsiaTheme="minorEastAsia"/>
          <w:kern w:val="2"/>
          <w:sz w:val="28"/>
          <w:szCs w:val="28"/>
          <w:lang w:eastAsia="ru-RU"/>
        </w:rPr>
      </w:r>
      <w:r>
        <w:br w:type="page"/>
      </w:r>
    </w:p>
    <w:p>
      <w:pPr>
        <w:pStyle w:val="ConsPlusNormal"/>
        <w:numPr>
          <w:ilvl w:val="0"/>
          <w:numId w:val="0"/>
        </w:numPr>
        <w:ind w:firstLine="709"/>
        <w:jc w:val="right"/>
        <w:outlineLvl w:val="1"/>
        <w:rPr>
          <w:rFonts w:ascii="Times New Roman" w:hAnsi="Times New Roman" w:cs="Times New Roman"/>
          <w:sz w:val="28"/>
          <w:szCs w:val="28"/>
        </w:rPr>
      </w:pPr>
      <w:r>
        <w:rPr>
          <w:rFonts w:cs="Times New Roman" w:ascii="Times New Roman" w:hAnsi="Times New Roman"/>
          <w:sz w:val="28"/>
          <w:szCs w:val="28"/>
        </w:rPr>
        <w:t>Приложение N 2</w:t>
      </w:r>
    </w:p>
    <w:p>
      <w:pPr>
        <w:pStyle w:val="ConsPlusNormal"/>
        <w:ind w:firstLine="709"/>
        <w:jc w:val="right"/>
        <w:rPr>
          <w:rFonts w:ascii="Times New Roman" w:hAnsi="Times New Roman" w:cs="Times New Roman"/>
          <w:sz w:val="28"/>
          <w:szCs w:val="28"/>
        </w:rPr>
      </w:pPr>
      <w:r>
        <w:rPr>
          <w:rFonts w:cs="Times New Roman" w:ascii="Times New Roman" w:hAnsi="Times New Roman"/>
          <w:sz w:val="28"/>
          <w:szCs w:val="28"/>
        </w:rPr>
        <w:t>к Порядку предоставления грантов</w:t>
      </w:r>
    </w:p>
    <w:p>
      <w:pPr>
        <w:pStyle w:val="ConsPlusNormal"/>
        <w:ind w:firstLine="709"/>
        <w:jc w:val="right"/>
        <w:rPr>
          <w:rFonts w:ascii="Times New Roman" w:hAnsi="Times New Roman" w:cs="Times New Roman"/>
          <w:sz w:val="28"/>
          <w:szCs w:val="28"/>
        </w:rPr>
      </w:pPr>
      <w:r>
        <w:rPr>
          <w:rFonts w:cs="Times New Roman" w:ascii="Times New Roman" w:hAnsi="Times New Roman"/>
          <w:sz w:val="28"/>
          <w:szCs w:val="28"/>
        </w:rPr>
        <w:t>в форме субсидий некоммерческим</w:t>
      </w:r>
    </w:p>
    <w:p>
      <w:pPr>
        <w:pStyle w:val="ConsPlusNormal"/>
        <w:ind w:firstLine="709"/>
        <w:jc w:val="right"/>
        <w:rPr>
          <w:rFonts w:ascii="Times New Roman" w:hAnsi="Times New Roman" w:cs="Times New Roman"/>
          <w:sz w:val="28"/>
          <w:szCs w:val="28"/>
        </w:rPr>
      </w:pPr>
      <w:r>
        <w:rPr>
          <w:rFonts w:cs="Times New Roman" w:ascii="Times New Roman" w:hAnsi="Times New Roman"/>
          <w:sz w:val="28"/>
          <w:szCs w:val="28"/>
        </w:rPr>
        <w:t>организациям (за исключением государственных</w:t>
      </w:r>
    </w:p>
    <w:p>
      <w:pPr>
        <w:pStyle w:val="ConsPlusNormal"/>
        <w:ind w:firstLine="709"/>
        <w:jc w:val="right"/>
        <w:rPr>
          <w:rFonts w:ascii="Times New Roman" w:hAnsi="Times New Roman" w:cs="Times New Roman"/>
          <w:sz w:val="28"/>
          <w:szCs w:val="28"/>
        </w:rPr>
      </w:pPr>
      <w:r>
        <w:rPr>
          <w:rFonts w:cs="Times New Roman" w:ascii="Times New Roman" w:hAnsi="Times New Roman"/>
          <w:sz w:val="28"/>
          <w:szCs w:val="28"/>
        </w:rPr>
        <w:t>(муниципальных) учреждений) в целях</w:t>
      </w:r>
    </w:p>
    <w:p>
      <w:pPr>
        <w:pStyle w:val="ConsPlusNormal"/>
        <w:ind w:firstLine="709"/>
        <w:jc w:val="right"/>
        <w:rPr>
          <w:rFonts w:ascii="Times New Roman" w:hAnsi="Times New Roman" w:cs="Times New Roman"/>
          <w:sz w:val="28"/>
          <w:szCs w:val="28"/>
        </w:rPr>
      </w:pPr>
      <w:r>
        <w:rPr>
          <w:rFonts w:cs="Times New Roman" w:ascii="Times New Roman" w:hAnsi="Times New Roman"/>
          <w:sz w:val="28"/>
          <w:szCs w:val="28"/>
        </w:rPr>
        <w:t>финансового обеспечения затрат, связанных</w:t>
      </w:r>
    </w:p>
    <w:p>
      <w:pPr>
        <w:pStyle w:val="ConsPlusNormal"/>
        <w:ind w:firstLine="709"/>
        <w:jc w:val="right"/>
        <w:rPr>
          <w:rFonts w:ascii="Times New Roman" w:hAnsi="Times New Roman" w:cs="Times New Roman"/>
          <w:sz w:val="28"/>
          <w:szCs w:val="28"/>
        </w:rPr>
      </w:pPr>
      <w:r>
        <w:rPr>
          <w:rFonts w:cs="Times New Roman" w:ascii="Times New Roman" w:hAnsi="Times New Roman"/>
          <w:sz w:val="28"/>
          <w:szCs w:val="28"/>
        </w:rPr>
        <w:t>с реализацией социально значимых проектов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b w:val="false"/>
          <w:b w:val="false"/>
          <w:sz w:val="28"/>
          <w:szCs w:val="28"/>
        </w:rPr>
      </w:pPr>
      <w:bookmarkStart w:id="27" w:name="P1041"/>
      <w:bookmarkEnd w:id="27"/>
      <w:r>
        <w:rPr>
          <w:rFonts w:cs="Times New Roman" w:ascii="Times New Roman" w:hAnsi="Times New Roman"/>
          <w:b w:val="false"/>
          <w:sz w:val="28"/>
          <w:szCs w:val="28"/>
        </w:rPr>
        <w:t>ПОЛОЖЕНИЕ</w:t>
      </w:r>
    </w:p>
    <w:p>
      <w:pPr>
        <w:pStyle w:val="ConsPlusTitle"/>
        <w:jc w:val="center"/>
        <w:rPr>
          <w:rFonts w:ascii="Times New Roman" w:hAnsi="Times New Roman" w:cs="Times New Roman"/>
          <w:b w:val="false"/>
          <w:b w:val="false"/>
          <w:sz w:val="28"/>
          <w:szCs w:val="28"/>
        </w:rPr>
      </w:pPr>
      <w:r>
        <w:rPr>
          <w:rFonts w:cs="Times New Roman" w:ascii="Times New Roman" w:hAnsi="Times New Roman"/>
          <w:b w:val="false"/>
          <w:sz w:val="28"/>
          <w:szCs w:val="28"/>
        </w:rPr>
        <w:t>ОБ ЭКСПЕРТНОЙ ГРУППЕ ПО ОЦЕНКЕ ПРОЕКТОВ НЕКОММЕРЧЕСКИХ ОРГАНИЗАЦИЙ, ПРЕТЕНДУЮЩИХ НА ПРЕДОСТАВЛЕНИЕ ГРАНТОВ В ФОРМЕ СУБСИДИЙ ИЗ БЮДЖЕТА ГОРОДА РАССКАЗОВО ТАМБОВСКОЙ ОБЛАСТИ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 Настоящее Положение определяет порядок формирования и работы экспертной группы по оценке проектов, представленных в заявках некоммерческих организаций, претендующих на предоставление грантов в форме субсидий некоммерческим организациям (за исключением государственных (муниципальных) учреждений) в целях финансового обеспечения затрат, связанных с реализацией социально значимых проектов (далее - Положение, Экспертная группа, эксперты, Заявки, НКО, организации, гранты).</w:t>
      </w:r>
    </w:p>
    <w:p>
      <w:pPr>
        <w:pStyle w:val="ConsPlusNormal"/>
        <w:ind w:firstLine="709"/>
        <w:jc w:val="both"/>
        <w:rPr>
          <w:rFonts w:ascii="Times New Roman" w:hAnsi="Times New Roman" w:cs="Times New Roman"/>
          <w:sz w:val="28"/>
          <w:szCs w:val="28"/>
        </w:rPr>
      </w:pPr>
      <w:bookmarkStart w:id="28" w:name="P1047"/>
      <w:bookmarkEnd w:id="28"/>
      <w:r>
        <w:rPr>
          <w:rFonts w:cs="Times New Roman" w:ascii="Times New Roman" w:hAnsi="Times New Roman"/>
          <w:sz w:val="28"/>
          <w:szCs w:val="28"/>
        </w:rPr>
        <w:t>2. Целью создания Экспертной группы является обеспечение экспертной оценки проектов организаций, допущенных к участию в отборе проектов организаций, претендующих на предоставление финансовой поддержки из бюджета города Рассказово Тамбовской области, предоставляемой на финансовое обеспечение затрат на реализацию социально значимых проектов (далее - Отбор).</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 Экспертная группа формируется из представителей органов государственной власти, членов Общественной палаты Тамбовской области, некоммерческих организаций, бизнес-сообщества, образовательных, научных и иных организаций и учреждений.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4. К кандидату в эксперты предъявляются следующие требования: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гражданство Российской Федерации;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наличие высшего образования;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общий стаж практической работы не менее 5 лет после получения высшего образования;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наличие опыта работы в некоммерческом секторе или в сфере поддержки и оценки деятельности НКО, или опыта профильной работы в предметной области номинаций (приоритетных направлений) Отбора в течение не менее 3 лет.</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5. Список Экспертной группы утверждается постановлением администрации города Рассказово Тамбовской области.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6. Распределение проектов между экспертами для проведения оценки осуществляется на основании решения комиссии для рассмотрения и оценки Заявок участников (далее - Комиссия). Проведение оценки каждого проекта осуществляется не менее чем двумя экспертами.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Информация о распределении проектов между экспертами является конфиденциальной.</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Эксперт не вправе публично комментировать (в том числе в информационно-телекоммуникационной сети Интернет) ход и результаты рассмотрения проектов, экспертизу которых он осуществляет.</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Эксперт не вправе делегировать свои полномочия, предусмотренные пунктом 2 настоящего Положения, другому лицу.</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7. В случае наличия конфликта интересов эксперт в срок не позднее 3 рабочих дней со дня получения проекта (проектов) для проведения оценки в письменной форме уведомляет председателя Комиссии о наличии конфликта интересов.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При этом эксперт отстраняется от оценки проекта (проектов), в отношении которого (которых) возник конфликт интересов.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Для целей настоящего Положения используется понятие «конфликт интересов», установленное частью 1 статьи 10 Федерального закона от 25.12.2008 №273-ФЗ «О противодействии коррупции».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8. Члены Экспертной группы участвуют в формировании отзыва Экспертной группы. В отзыве указывается соответствие Заявок критериям, предусмотренным пунктом 2.13 Порядка.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9. Отзыв Экспертной группы учитывается Комиссией при рассмотрении и оценке Заявок.</w:t>
      </w:r>
    </w:p>
    <w:p>
      <w:pPr>
        <w:pStyle w:val="ConsPlusNormal"/>
        <w:ind w:firstLine="709"/>
        <w:jc w:val="both"/>
        <w:rPr/>
      </w:pPr>
      <w:r>
        <w:rPr/>
      </w:r>
    </w:p>
    <w:sectPr>
      <w:type w:val="nextPage"/>
      <w:pgSz w:w="11906" w:h="16838"/>
      <w:pgMar w:left="1701" w:right="567" w:header="0" w:top="1134" w:footer="0" w:bottom="1134"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20cd"/>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link w:val="10"/>
    <w:qFormat/>
    <w:rsid w:val="00f62063"/>
    <w:pPr>
      <w:keepNext w:val="true"/>
      <w:keepLines/>
      <w:spacing w:before="360" w:after="80"/>
      <w:outlineLvl w:val="0"/>
    </w:pPr>
    <w:rPr>
      <w:rFonts w:ascii="Calibri Light" w:hAnsi="Calibri Light" w:eastAsia="" w:cs="" w:asciiTheme="majorHAnsi" w:cstheme="majorBidi" w:eastAsiaTheme="majorEastAsia" w:hAnsiTheme="majorHAnsi"/>
      <w:color w:val="2F5496" w:themeColor="accent1" w:themeShade="bf"/>
      <w:sz w:val="40"/>
      <w:szCs w:val="40"/>
    </w:rPr>
  </w:style>
  <w:style w:type="paragraph" w:styleId="2">
    <w:name w:val="Heading 2"/>
    <w:basedOn w:val="Normal"/>
    <w:link w:val="20"/>
    <w:uiPriority w:val="9"/>
    <w:semiHidden/>
    <w:unhideWhenUsed/>
    <w:qFormat/>
    <w:rsid w:val="00f62063"/>
    <w:pPr>
      <w:keepNext w:val="true"/>
      <w:keepLines/>
      <w:spacing w:before="160" w:after="80"/>
      <w:outlineLvl w:val="1"/>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3">
    <w:name w:val="Heading 3"/>
    <w:basedOn w:val="Normal"/>
    <w:link w:val="30"/>
    <w:uiPriority w:val="9"/>
    <w:semiHidden/>
    <w:unhideWhenUsed/>
    <w:qFormat/>
    <w:rsid w:val="00f62063"/>
    <w:pPr>
      <w:keepNext w:val="true"/>
      <w:keepLines/>
      <w:spacing w:before="160" w:after="80"/>
      <w:outlineLvl w:val="2"/>
    </w:pPr>
    <w:rPr>
      <w:rFonts w:eastAsia="" w:cs="" w:cstheme="majorBidi" w:eastAsiaTheme="majorEastAsia"/>
      <w:color w:val="2F5496" w:themeColor="accent1" w:themeShade="bf"/>
      <w:sz w:val="28"/>
      <w:szCs w:val="28"/>
    </w:rPr>
  </w:style>
  <w:style w:type="paragraph" w:styleId="4">
    <w:name w:val="Heading 4"/>
    <w:basedOn w:val="Normal"/>
    <w:link w:val="40"/>
    <w:uiPriority w:val="9"/>
    <w:semiHidden/>
    <w:unhideWhenUsed/>
    <w:qFormat/>
    <w:rsid w:val="00f62063"/>
    <w:pPr>
      <w:keepNext w:val="true"/>
      <w:keepLines/>
      <w:spacing w:before="80" w:after="40"/>
      <w:outlineLvl w:val="3"/>
    </w:pPr>
    <w:rPr>
      <w:rFonts w:eastAsia="" w:cs="" w:cstheme="majorBidi" w:eastAsiaTheme="majorEastAsia"/>
      <w:i/>
      <w:iCs/>
      <w:color w:val="2F5496" w:themeColor="accent1" w:themeShade="bf"/>
    </w:rPr>
  </w:style>
  <w:style w:type="paragraph" w:styleId="5">
    <w:name w:val="Heading 5"/>
    <w:basedOn w:val="Normal"/>
    <w:link w:val="50"/>
    <w:uiPriority w:val="9"/>
    <w:semiHidden/>
    <w:unhideWhenUsed/>
    <w:qFormat/>
    <w:rsid w:val="00f62063"/>
    <w:pPr>
      <w:keepNext w:val="true"/>
      <w:keepLines/>
      <w:spacing w:before="80" w:after="40"/>
      <w:outlineLvl w:val="4"/>
    </w:pPr>
    <w:rPr>
      <w:rFonts w:eastAsia="" w:cs="" w:cstheme="majorBidi" w:eastAsiaTheme="majorEastAsia"/>
      <w:color w:val="2F5496" w:themeColor="accent1" w:themeShade="bf"/>
    </w:rPr>
  </w:style>
  <w:style w:type="paragraph" w:styleId="6">
    <w:name w:val="Heading 6"/>
    <w:basedOn w:val="Normal"/>
    <w:link w:val="60"/>
    <w:uiPriority w:val="9"/>
    <w:semiHidden/>
    <w:unhideWhenUsed/>
    <w:qFormat/>
    <w:rsid w:val="00f62063"/>
    <w:pPr>
      <w:keepNext w:val="true"/>
      <w:keepLines/>
      <w:spacing w:before="40" w:after="0"/>
      <w:outlineLvl w:val="5"/>
    </w:pPr>
    <w:rPr>
      <w:rFonts w:eastAsia="" w:cs="" w:cstheme="majorBidi" w:eastAsiaTheme="majorEastAsia"/>
      <w:i/>
      <w:iCs/>
      <w:color w:val="595959" w:themeColor="text1" w:themeTint="a6"/>
    </w:rPr>
  </w:style>
  <w:style w:type="paragraph" w:styleId="7">
    <w:name w:val="Heading 7"/>
    <w:basedOn w:val="Normal"/>
    <w:link w:val="70"/>
    <w:uiPriority w:val="9"/>
    <w:semiHidden/>
    <w:unhideWhenUsed/>
    <w:qFormat/>
    <w:rsid w:val="00f62063"/>
    <w:pPr>
      <w:keepNext w:val="true"/>
      <w:keepLines/>
      <w:spacing w:before="40" w:after="0"/>
      <w:outlineLvl w:val="6"/>
    </w:pPr>
    <w:rPr>
      <w:rFonts w:eastAsia="" w:cs="" w:cstheme="majorBidi" w:eastAsiaTheme="majorEastAsia"/>
      <w:color w:val="595959" w:themeColor="text1" w:themeTint="a6"/>
    </w:rPr>
  </w:style>
  <w:style w:type="paragraph" w:styleId="8">
    <w:name w:val="Heading 8"/>
    <w:basedOn w:val="Normal"/>
    <w:link w:val="80"/>
    <w:uiPriority w:val="9"/>
    <w:semiHidden/>
    <w:unhideWhenUsed/>
    <w:qFormat/>
    <w:rsid w:val="00f62063"/>
    <w:pPr>
      <w:keepNext w:val="true"/>
      <w:keepLines/>
      <w:outlineLvl w:val="7"/>
    </w:pPr>
    <w:rPr>
      <w:rFonts w:eastAsia="" w:cs="" w:cstheme="majorBidi" w:eastAsiaTheme="majorEastAsia"/>
      <w:i/>
      <w:iCs/>
      <w:color w:val="272727" w:themeColor="text1" w:themeTint="d8"/>
    </w:rPr>
  </w:style>
  <w:style w:type="paragraph" w:styleId="9">
    <w:name w:val="Heading 9"/>
    <w:basedOn w:val="Normal"/>
    <w:link w:val="90"/>
    <w:uiPriority w:val="9"/>
    <w:semiHidden/>
    <w:unhideWhenUsed/>
    <w:qFormat/>
    <w:rsid w:val="00f62063"/>
    <w:pPr>
      <w:keepNext w:val="true"/>
      <w:keepLines/>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f62063"/>
    <w:rPr>
      <w:rFonts w:ascii="Calibri Light" w:hAnsi="Calibri Light" w:eastAsia="" w:cs="" w:asciiTheme="majorHAnsi" w:cstheme="majorBidi" w:eastAsiaTheme="majorEastAsia" w:hAnsiTheme="majorHAnsi"/>
      <w:color w:val="2F5496" w:themeColor="accent1" w:themeShade="bf"/>
      <w:sz w:val="40"/>
      <w:szCs w:val="40"/>
    </w:rPr>
  </w:style>
  <w:style w:type="character" w:styleId="21" w:customStyle="1">
    <w:name w:val="Заголовок 2 Знак"/>
    <w:basedOn w:val="DefaultParagraphFont"/>
    <w:link w:val="2"/>
    <w:uiPriority w:val="9"/>
    <w:semiHidden/>
    <w:qFormat/>
    <w:rsid w:val="00f62063"/>
    <w:rPr>
      <w:rFonts w:ascii="Calibri Light" w:hAnsi="Calibri Light" w:eastAsia="" w:cs="" w:asciiTheme="majorHAnsi" w:cstheme="majorBidi" w:eastAsiaTheme="majorEastAsia" w:hAnsiTheme="majorHAnsi"/>
      <w:color w:val="2F5496" w:themeColor="accent1" w:themeShade="bf"/>
      <w:sz w:val="32"/>
      <w:szCs w:val="32"/>
    </w:rPr>
  </w:style>
  <w:style w:type="character" w:styleId="31" w:customStyle="1">
    <w:name w:val="Заголовок 3 Знак"/>
    <w:basedOn w:val="DefaultParagraphFont"/>
    <w:link w:val="3"/>
    <w:uiPriority w:val="9"/>
    <w:semiHidden/>
    <w:qFormat/>
    <w:rsid w:val="00f62063"/>
    <w:rPr>
      <w:rFonts w:eastAsia="" w:cs="" w:cstheme="majorBidi" w:eastAsiaTheme="majorEastAsia"/>
      <w:color w:val="2F5496" w:themeColor="accent1" w:themeShade="bf"/>
      <w:sz w:val="28"/>
      <w:szCs w:val="28"/>
    </w:rPr>
  </w:style>
  <w:style w:type="character" w:styleId="41" w:customStyle="1">
    <w:name w:val="Заголовок 4 Знак"/>
    <w:basedOn w:val="DefaultParagraphFont"/>
    <w:link w:val="4"/>
    <w:uiPriority w:val="9"/>
    <w:semiHidden/>
    <w:qFormat/>
    <w:rsid w:val="00f62063"/>
    <w:rPr>
      <w:rFonts w:eastAsia="" w:cs="" w:cstheme="majorBidi" w:eastAsiaTheme="majorEastAsia"/>
      <w:i/>
      <w:iCs/>
      <w:color w:val="2F5496" w:themeColor="accent1" w:themeShade="bf"/>
    </w:rPr>
  </w:style>
  <w:style w:type="character" w:styleId="51" w:customStyle="1">
    <w:name w:val="Заголовок 5 Знак"/>
    <w:basedOn w:val="DefaultParagraphFont"/>
    <w:link w:val="5"/>
    <w:uiPriority w:val="9"/>
    <w:semiHidden/>
    <w:qFormat/>
    <w:rsid w:val="00f62063"/>
    <w:rPr>
      <w:rFonts w:eastAsia="" w:cs="" w:cstheme="majorBidi" w:eastAsiaTheme="majorEastAsia"/>
      <w:color w:val="2F5496" w:themeColor="accent1" w:themeShade="bf"/>
    </w:rPr>
  </w:style>
  <w:style w:type="character" w:styleId="61" w:customStyle="1">
    <w:name w:val="Заголовок 6 Знак"/>
    <w:basedOn w:val="DefaultParagraphFont"/>
    <w:link w:val="6"/>
    <w:uiPriority w:val="9"/>
    <w:semiHidden/>
    <w:qFormat/>
    <w:rsid w:val="00f62063"/>
    <w:rPr>
      <w:rFonts w:eastAsia="" w:cs="" w:cstheme="majorBidi" w:eastAsiaTheme="majorEastAsia"/>
      <w:i/>
      <w:iCs/>
      <w:color w:val="595959" w:themeColor="text1" w:themeTint="a6"/>
    </w:rPr>
  </w:style>
  <w:style w:type="character" w:styleId="71" w:customStyle="1">
    <w:name w:val="Заголовок 7 Знак"/>
    <w:basedOn w:val="DefaultParagraphFont"/>
    <w:link w:val="7"/>
    <w:uiPriority w:val="9"/>
    <w:semiHidden/>
    <w:qFormat/>
    <w:rsid w:val="00f62063"/>
    <w:rPr>
      <w:rFonts w:eastAsia="" w:cs="" w:cstheme="majorBidi" w:eastAsiaTheme="majorEastAsia"/>
      <w:color w:val="595959" w:themeColor="text1" w:themeTint="a6"/>
    </w:rPr>
  </w:style>
  <w:style w:type="character" w:styleId="81" w:customStyle="1">
    <w:name w:val="Заголовок 8 Знак"/>
    <w:basedOn w:val="DefaultParagraphFont"/>
    <w:link w:val="8"/>
    <w:uiPriority w:val="9"/>
    <w:semiHidden/>
    <w:qFormat/>
    <w:rsid w:val="00f62063"/>
    <w:rPr>
      <w:rFonts w:eastAsia="" w:cs="" w:cstheme="majorBidi" w:eastAsiaTheme="majorEastAsia"/>
      <w:i/>
      <w:iCs/>
      <w:color w:val="272727" w:themeColor="text1" w:themeTint="d8"/>
    </w:rPr>
  </w:style>
  <w:style w:type="character" w:styleId="91" w:customStyle="1">
    <w:name w:val="Заголовок 9 Знак"/>
    <w:basedOn w:val="DefaultParagraphFont"/>
    <w:link w:val="9"/>
    <w:uiPriority w:val="9"/>
    <w:semiHidden/>
    <w:qFormat/>
    <w:rsid w:val="00f62063"/>
    <w:rPr>
      <w:rFonts w:eastAsia="" w:cs="" w:cstheme="majorBidi" w:eastAsiaTheme="majorEastAsia"/>
      <w:color w:val="272727" w:themeColor="text1" w:themeTint="d8"/>
    </w:rPr>
  </w:style>
  <w:style w:type="character" w:styleId="Style5" w:customStyle="1">
    <w:name w:val="Заголовок Знак"/>
    <w:basedOn w:val="DefaultParagraphFont"/>
    <w:link w:val="a3"/>
    <w:uiPriority w:val="10"/>
    <w:qFormat/>
    <w:rsid w:val="00f62063"/>
    <w:rPr>
      <w:rFonts w:ascii="Calibri Light" w:hAnsi="Calibri Light" w:eastAsia="" w:cs="" w:asciiTheme="majorHAnsi" w:cstheme="majorBidi" w:eastAsiaTheme="majorEastAsia" w:hAnsiTheme="majorHAnsi"/>
      <w:spacing w:val="-10"/>
      <w:kern w:val="2"/>
      <w:sz w:val="56"/>
      <w:szCs w:val="56"/>
    </w:rPr>
  </w:style>
  <w:style w:type="character" w:styleId="Style6" w:customStyle="1">
    <w:name w:val="Подзаголовок Знак"/>
    <w:basedOn w:val="DefaultParagraphFont"/>
    <w:link w:val="a5"/>
    <w:uiPriority w:val="11"/>
    <w:qFormat/>
    <w:rsid w:val="00f62063"/>
    <w:rPr>
      <w:rFonts w:eastAsia="" w:cs="" w:cstheme="majorBidi" w:eastAsiaTheme="majorEastAsia"/>
      <w:color w:val="595959" w:themeColor="text1" w:themeTint="a6"/>
      <w:spacing w:val="15"/>
      <w:sz w:val="28"/>
      <w:szCs w:val="28"/>
    </w:rPr>
  </w:style>
  <w:style w:type="character" w:styleId="22" w:customStyle="1">
    <w:name w:val="Цитата 2 Знак"/>
    <w:basedOn w:val="DefaultParagraphFont"/>
    <w:link w:val="21"/>
    <w:uiPriority w:val="29"/>
    <w:qFormat/>
    <w:rsid w:val="00f62063"/>
    <w:rPr>
      <w:i/>
      <w:iCs/>
      <w:color w:val="404040" w:themeColor="text1" w:themeTint="bf"/>
    </w:rPr>
  </w:style>
  <w:style w:type="character" w:styleId="IntenseEmphasis">
    <w:name w:val="Intense Emphasis"/>
    <w:basedOn w:val="DefaultParagraphFont"/>
    <w:uiPriority w:val="21"/>
    <w:qFormat/>
    <w:rsid w:val="00f62063"/>
    <w:rPr>
      <w:i/>
      <w:iCs/>
      <w:color w:val="2F5496" w:themeColor="accent1" w:themeShade="bf"/>
    </w:rPr>
  </w:style>
  <w:style w:type="character" w:styleId="Style7" w:customStyle="1">
    <w:name w:val="Выделенная цитата Знак"/>
    <w:basedOn w:val="DefaultParagraphFont"/>
    <w:link w:val="a9"/>
    <w:uiPriority w:val="30"/>
    <w:qFormat/>
    <w:rsid w:val="00f62063"/>
    <w:rPr>
      <w:i/>
      <w:iCs/>
      <w:color w:val="2F5496" w:themeColor="accent1" w:themeShade="bf"/>
    </w:rPr>
  </w:style>
  <w:style w:type="character" w:styleId="IntenseReference">
    <w:name w:val="Intense Reference"/>
    <w:basedOn w:val="DefaultParagraphFont"/>
    <w:uiPriority w:val="32"/>
    <w:qFormat/>
    <w:rsid w:val="00f62063"/>
    <w:rPr>
      <w:b/>
      <w:bCs/>
      <w:smallCaps/>
      <w:color w:val="2F5496" w:themeColor="accent1" w:themeShade="bf"/>
      <w:spacing w:val="5"/>
    </w:rPr>
  </w:style>
  <w:style w:type="character" w:styleId="WW8Num6z8" w:customStyle="1">
    <w:name w:val="WW8Num6z8"/>
    <w:qFormat/>
    <w:rsid w:val="00c620cd"/>
    <w:rPr/>
  </w:style>
  <w:style w:type="character" w:styleId="Style8">
    <w:name w:val="Интернет-ссылка"/>
    <w:basedOn w:val="DefaultParagraphFont"/>
    <w:uiPriority w:val="99"/>
    <w:unhideWhenUsed/>
    <w:rsid w:val="00c620cd"/>
    <w:rPr>
      <w:color w:val="0563C1" w:themeColor="hyperlink"/>
      <w:u w:val="single"/>
    </w:rPr>
  </w:style>
  <w:style w:type="character" w:styleId="12" w:customStyle="1">
    <w:name w:val="Неразрешенное упоминание1"/>
    <w:basedOn w:val="DefaultParagraphFont"/>
    <w:uiPriority w:val="99"/>
    <w:semiHidden/>
    <w:unhideWhenUsed/>
    <w:qFormat/>
    <w:rsid w:val="00c620cd"/>
    <w:rPr>
      <w:color w:val="605E5C"/>
      <w:shd w:fill="E1DFDD" w:val="clear"/>
    </w:rPr>
  </w:style>
  <w:style w:type="character" w:styleId="Style9" w:customStyle="1">
    <w:name w:val="Основной текст Знак"/>
    <w:basedOn w:val="DefaultParagraphFont"/>
    <w:link w:val="ad"/>
    <w:qFormat/>
    <w:rsid w:val="008632ea"/>
    <w:rPr>
      <w:rFonts w:ascii="Times New Roman" w:hAnsi="Times New Roman" w:eastAsia="Times New Roman" w:cs="Times New Roman"/>
      <w:kern w:val="0"/>
      <w:sz w:val="28"/>
      <w:szCs w:val="24"/>
      <w:lang w:eastAsia="zh-CN"/>
    </w:rPr>
  </w:style>
  <w:style w:type="paragraph" w:styleId="Style10">
    <w:name w:val="Заголовок"/>
    <w:basedOn w:val="Normal"/>
    <w:next w:val="Style11"/>
    <w:qFormat/>
    <w:pPr>
      <w:keepNext w:val="true"/>
      <w:spacing w:before="240" w:after="120"/>
    </w:pPr>
    <w:rPr>
      <w:rFonts w:ascii="Liberation Sans" w:hAnsi="Liberation Sans" w:eastAsia="Microsoft YaHei" w:cs="Arial"/>
      <w:sz w:val="28"/>
      <w:szCs w:val="28"/>
    </w:rPr>
  </w:style>
  <w:style w:type="paragraph" w:styleId="Style11">
    <w:name w:val="Body Text"/>
    <w:basedOn w:val="Normal"/>
    <w:link w:val="ae"/>
    <w:rsid w:val="008632ea"/>
    <w:pPr>
      <w:jc w:val="both"/>
    </w:pPr>
    <w:rPr>
      <w:sz w:val="28"/>
    </w:rPr>
  </w:style>
  <w:style w:type="paragraph" w:styleId="Style12">
    <w:name w:val="List"/>
    <w:basedOn w:val="Style11"/>
    <w:pPr/>
    <w:rPr>
      <w:rFonts w:cs="Arial"/>
    </w:rPr>
  </w:style>
  <w:style w:type="paragraph" w:styleId="Style13">
    <w:name w:val="Caption"/>
    <w:basedOn w:val="Normal"/>
    <w:qFormat/>
    <w:pPr>
      <w:suppressLineNumbers/>
      <w:spacing w:before="120" w:after="120"/>
    </w:pPr>
    <w:rPr>
      <w:rFonts w:cs="Arial"/>
      <w:i/>
      <w:iCs/>
      <w:sz w:val="24"/>
      <w:szCs w:val="24"/>
    </w:rPr>
  </w:style>
  <w:style w:type="paragraph" w:styleId="Style14">
    <w:name w:val="Указатель"/>
    <w:basedOn w:val="Normal"/>
    <w:qFormat/>
    <w:pPr>
      <w:suppressLineNumbers/>
    </w:pPr>
    <w:rPr>
      <w:rFonts w:cs="Arial"/>
    </w:rPr>
  </w:style>
  <w:style w:type="paragraph" w:styleId="Style15">
    <w:name w:val="Title"/>
    <w:basedOn w:val="Normal"/>
    <w:link w:val="a4"/>
    <w:uiPriority w:val="10"/>
    <w:qFormat/>
    <w:rsid w:val="00f62063"/>
    <w:pPr>
      <w:spacing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tyle16">
    <w:name w:val="Subtitle"/>
    <w:basedOn w:val="Normal"/>
    <w:link w:val="a6"/>
    <w:uiPriority w:val="11"/>
    <w:qFormat/>
    <w:rsid w:val="00f62063"/>
    <w:pPr/>
    <w:rPr>
      <w:rFonts w:eastAsia="" w:cs="" w:cstheme="majorBidi" w:eastAsiaTheme="majorEastAsia"/>
      <w:color w:val="595959" w:themeColor="text1" w:themeTint="a6"/>
      <w:spacing w:val="15"/>
      <w:sz w:val="28"/>
      <w:szCs w:val="28"/>
    </w:rPr>
  </w:style>
  <w:style w:type="paragraph" w:styleId="Quote">
    <w:name w:val="Quote"/>
    <w:basedOn w:val="Normal"/>
    <w:link w:val="22"/>
    <w:uiPriority w:val="29"/>
    <w:qFormat/>
    <w:rsid w:val="00f62063"/>
    <w:pPr>
      <w:spacing w:before="160" w:after="0"/>
      <w:jc w:val="center"/>
    </w:pPr>
    <w:rPr>
      <w:i/>
      <w:iCs/>
      <w:color w:val="404040" w:themeColor="text1" w:themeTint="bf"/>
    </w:rPr>
  </w:style>
  <w:style w:type="paragraph" w:styleId="ListParagraph">
    <w:name w:val="List Paragraph"/>
    <w:basedOn w:val="Normal"/>
    <w:uiPriority w:val="34"/>
    <w:qFormat/>
    <w:rsid w:val="00f62063"/>
    <w:pPr>
      <w:spacing w:before="0" w:after="0"/>
      <w:ind w:left="720" w:hanging="0"/>
      <w:contextualSpacing/>
    </w:pPr>
    <w:rPr/>
  </w:style>
  <w:style w:type="paragraph" w:styleId="IntenseQuote">
    <w:name w:val="Intense Quote"/>
    <w:basedOn w:val="Normal"/>
    <w:link w:val="aa"/>
    <w:uiPriority w:val="30"/>
    <w:qFormat/>
    <w:rsid w:val="00f62063"/>
    <w:pPr>
      <w:pBdr>
        <w:top w:val="single" w:sz="4" w:space="10" w:color="2F5496"/>
        <w:bottom w:val="single" w:sz="4" w:space="10" w:color="2F5496"/>
      </w:pBdr>
      <w:spacing w:before="360" w:after="360"/>
      <w:ind w:left="864" w:right="864" w:hanging="0"/>
      <w:jc w:val="center"/>
    </w:pPr>
    <w:rPr>
      <w:i/>
      <w:iCs/>
      <w:color w:val="2F5496" w:themeColor="accent1" w:themeShade="bf"/>
    </w:rPr>
  </w:style>
  <w:style w:type="paragraph" w:styleId="ConsPlusNormal" w:customStyle="1">
    <w:name w:val="ConsPlusNormal"/>
    <w:qFormat/>
    <w:rsid w:val="00f62063"/>
    <w:pPr>
      <w:widowControl w:val="false"/>
      <w:bidi w:val="0"/>
      <w:spacing w:lineRule="auto" w:line="240" w:before="0" w:after="0"/>
      <w:jc w:val="left"/>
    </w:pPr>
    <w:rPr>
      <w:rFonts w:ascii="Calibri" w:hAnsi="Calibri" w:eastAsia="" w:cs="Calibri" w:eastAsiaTheme="minorEastAsia"/>
      <w:color w:val="auto"/>
      <w:kern w:val="2"/>
      <w:sz w:val="24"/>
      <w:szCs w:val="24"/>
      <w:lang w:eastAsia="ru-RU" w:val="ru-RU" w:bidi="ar-SA"/>
    </w:rPr>
  </w:style>
  <w:style w:type="paragraph" w:styleId="ConsPlusNonformat" w:customStyle="1">
    <w:name w:val="ConsPlusNonformat"/>
    <w:qFormat/>
    <w:rsid w:val="00f62063"/>
    <w:pPr>
      <w:widowControl w:val="false"/>
      <w:bidi w:val="0"/>
      <w:spacing w:lineRule="auto" w:line="240" w:before="0" w:after="0"/>
      <w:jc w:val="left"/>
    </w:pPr>
    <w:rPr>
      <w:rFonts w:ascii="Courier New" w:hAnsi="Courier New" w:eastAsia="" w:cs="Courier New" w:eastAsiaTheme="minorEastAsia"/>
      <w:color w:val="auto"/>
      <w:kern w:val="2"/>
      <w:sz w:val="20"/>
      <w:szCs w:val="24"/>
      <w:lang w:eastAsia="ru-RU" w:val="ru-RU" w:bidi="ar-SA"/>
    </w:rPr>
  </w:style>
  <w:style w:type="paragraph" w:styleId="ConsPlusTitle" w:customStyle="1">
    <w:name w:val="ConsPlusTitle"/>
    <w:qFormat/>
    <w:rsid w:val="00f62063"/>
    <w:pPr>
      <w:widowControl w:val="false"/>
      <w:bidi w:val="0"/>
      <w:spacing w:lineRule="auto" w:line="240" w:before="0" w:after="0"/>
      <w:jc w:val="left"/>
    </w:pPr>
    <w:rPr>
      <w:rFonts w:ascii="Calibri" w:hAnsi="Calibri" w:eastAsia="" w:cs="Calibri" w:eastAsiaTheme="minorEastAsia"/>
      <w:b/>
      <w:color w:val="auto"/>
      <w:kern w:val="2"/>
      <w:sz w:val="24"/>
      <w:szCs w:val="24"/>
      <w:lang w:eastAsia="ru-RU" w:val="ru-RU" w:bidi="ar-SA"/>
    </w:rPr>
  </w:style>
  <w:style w:type="paragraph" w:styleId="ConsPlusCell" w:customStyle="1">
    <w:name w:val="ConsPlusCell"/>
    <w:qFormat/>
    <w:rsid w:val="00f62063"/>
    <w:pPr>
      <w:widowControl w:val="false"/>
      <w:bidi w:val="0"/>
      <w:spacing w:lineRule="auto" w:line="240" w:before="0" w:after="0"/>
      <w:jc w:val="left"/>
    </w:pPr>
    <w:rPr>
      <w:rFonts w:ascii="Courier New" w:hAnsi="Courier New" w:eastAsia="" w:cs="Courier New" w:eastAsiaTheme="minorEastAsia"/>
      <w:color w:val="auto"/>
      <w:kern w:val="2"/>
      <w:sz w:val="20"/>
      <w:szCs w:val="24"/>
      <w:lang w:eastAsia="ru-RU" w:val="ru-RU" w:bidi="ar-SA"/>
    </w:rPr>
  </w:style>
  <w:style w:type="paragraph" w:styleId="ConsPlusDocList" w:customStyle="1">
    <w:name w:val="ConsPlusDocList"/>
    <w:qFormat/>
    <w:rsid w:val="00f62063"/>
    <w:pPr>
      <w:widowControl w:val="false"/>
      <w:bidi w:val="0"/>
      <w:spacing w:lineRule="auto" w:line="240" w:before="0" w:after="0"/>
      <w:jc w:val="left"/>
    </w:pPr>
    <w:rPr>
      <w:rFonts w:ascii="Calibri" w:hAnsi="Calibri" w:eastAsia="" w:cs="Calibri" w:eastAsiaTheme="minorEastAsia"/>
      <w:color w:val="auto"/>
      <w:kern w:val="2"/>
      <w:sz w:val="24"/>
      <w:szCs w:val="24"/>
      <w:lang w:eastAsia="ru-RU" w:val="ru-RU" w:bidi="ar-SA"/>
    </w:rPr>
  </w:style>
  <w:style w:type="paragraph" w:styleId="ConsPlusTitlePage" w:customStyle="1">
    <w:name w:val="ConsPlusTitlePage"/>
    <w:qFormat/>
    <w:rsid w:val="00f62063"/>
    <w:pPr>
      <w:widowControl w:val="false"/>
      <w:bidi w:val="0"/>
      <w:spacing w:lineRule="auto" w:line="240" w:before="0" w:after="0"/>
      <w:jc w:val="left"/>
    </w:pPr>
    <w:rPr>
      <w:rFonts w:ascii="Tahoma" w:hAnsi="Tahoma" w:eastAsia="" w:cs="Tahoma" w:eastAsiaTheme="minorEastAsia"/>
      <w:color w:val="auto"/>
      <w:kern w:val="2"/>
      <w:sz w:val="20"/>
      <w:szCs w:val="24"/>
      <w:lang w:eastAsia="ru-RU" w:val="ru-RU" w:bidi="ar-SA"/>
    </w:rPr>
  </w:style>
  <w:style w:type="paragraph" w:styleId="ConsPlusJurTerm" w:customStyle="1">
    <w:name w:val="ConsPlusJurTerm"/>
    <w:qFormat/>
    <w:rsid w:val="00f62063"/>
    <w:pPr>
      <w:widowControl w:val="false"/>
      <w:bidi w:val="0"/>
      <w:spacing w:lineRule="auto" w:line="240" w:before="0" w:after="0"/>
      <w:jc w:val="left"/>
    </w:pPr>
    <w:rPr>
      <w:rFonts w:ascii="Tahoma" w:hAnsi="Tahoma" w:eastAsia="" w:cs="Tahoma" w:eastAsiaTheme="minorEastAsia"/>
      <w:color w:val="auto"/>
      <w:kern w:val="2"/>
      <w:sz w:val="26"/>
      <w:szCs w:val="24"/>
      <w:lang w:eastAsia="ru-RU" w:val="ru-RU" w:bidi="ar-SA"/>
    </w:rPr>
  </w:style>
  <w:style w:type="paragraph" w:styleId="ConsPlusTextList" w:customStyle="1">
    <w:name w:val="ConsPlusTextList"/>
    <w:qFormat/>
    <w:rsid w:val="00f62063"/>
    <w:pPr>
      <w:widowControl w:val="false"/>
      <w:bidi w:val="0"/>
      <w:spacing w:lineRule="auto" w:line="240" w:before="0" w:after="0"/>
      <w:jc w:val="left"/>
    </w:pPr>
    <w:rPr>
      <w:rFonts w:ascii="Arial" w:hAnsi="Arial" w:eastAsia="" w:cs="Arial" w:eastAsiaTheme="minorEastAsia"/>
      <w:color w:val="auto"/>
      <w:kern w:val="2"/>
      <w:sz w:val="20"/>
      <w:szCs w:val="24"/>
      <w:lang w:eastAsia="ru-RU" w:val="ru-RU" w:bidi="ar-SA"/>
    </w:rPr>
  </w:style>
  <w:style w:type="paragraph" w:styleId="Standard" w:customStyle="1">
    <w:name w:val="Standard"/>
    <w:qFormat/>
    <w:rsid w:val="00306176"/>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13" w:customStyle="1">
    <w:name w:val="Обычный (веб)1"/>
    <w:basedOn w:val="Normal"/>
    <w:qFormat/>
    <w:rsid w:val="008632ea"/>
    <w:pPr>
      <w:suppressAutoHyphens w:val="false"/>
      <w:spacing w:before="280" w:after="119"/>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op68.ru/" TargetMode="External"/><Relationship Id="rId3" Type="http://schemas.openxmlformats.org/officeDocument/2006/relationships/hyperlink" Target="https://g31.tmbreg.ru/" TargetMode="External"/><Relationship Id="rId4" Type="http://schemas.openxmlformats.org/officeDocument/2006/relationships/hyperlink" Target="https://login.consultant.ru/link/?req=doc&amp;base=LAW&amp;n=482878&amp;dst=125"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AF419-41FB-4B8E-8520-3A2781145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LibreOffice/5.4.3.2$Windows_x86 LibreOffice_project/92a7159f7e4af62137622921e809f8546db437e5</Application>
  <Pages>43</Pages>
  <Words>9881</Words>
  <Characters>70296</Characters>
  <CharactersWithSpaces>79667</CharactersWithSpaces>
  <Paragraphs>712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2025-03-13T08:48:00Z</dcterms:created>
  <dc:creator>Наталия</dc:creator>
  <dc:description/>
  <dc:language>ru-RU</dc:language>
  <cp:lastModifiedBy/>
  <cp:lastPrinted>2025-03-13T08:47:00Z</cp:lastPrinted>
  <dcterms:modified xsi:type="dcterms:W3CDTF">2025-03-13T14:32:44Z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