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/>
          <w:sz w:val="28"/>
          <w:szCs w:val="28"/>
        </w:rPr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2371090</wp:posOffset>
            </wp:positionH>
            <wp:positionV relativeFrom="paragraph">
              <wp:posOffset>-446405</wp:posOffset>
            </wp:positionV>
            <wp:extent cx="610235" cy="83883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1" t="-63" r="-101" b="-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pacing w:val="-2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</w:p>
    <w:p>
      <w:pPr>
        <w:pStyle w:val="Normal"/>
        <w:jc w:val="righ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>СОВЕТ ДЕПУТАТОВ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ЖЕРДЕВСКОГО МУНИЦИПАЛЬНОГО ОКРУГА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>ТАМБОВСКОЙ ОБЛАСТИ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РЕШЕНИЕ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25 декабря 2025 года                                                                                          № 131                 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</w:t>
      </w:r>
      <w:r>
        <w:rPr>
          <w:rFonts w:cs="Times New Roman" w:ascii="Times New Roman" w:hAnsi="Times New Roman"/>
          <w:sz w:val="28"/>
          <w:szCs w:val="28"/>
        </w:rPr>
        <w:t>г. Жердевка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D0D0D"/>
          <w:sz w:val="28"/>
          <w:szCs w:val="28"/>
          <w:shd w:fill="FFFFFF" w:val="clear"/>
        </w:rPr>
        <w:t xml:space="preserve">О признании утратившими силу отдельных решений Совета депутатов Жердевского муниципального округа </w:t>
      </w:r>
      <w:r>
        <w:rPr>
          <w:rFonts w:cs="Times New Roman" w:ascii="Times New Roman" w:hAnsi="Times New Roman"/>
          <w:iCs/>
          <w:color w:val="000000"/>
          <w:sz w:val="28"/>
          <w:szCs w:val="28"/>
        </w:rPr>
        <w:t xml:space="preserve">Тамбовской области </w:t>
      </w:r>
    </w:p>
    <w:p>
      <w:pPr>
        <w:pStyle w:val="Normal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ind w:hanging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 xml:space="preserve">В соответствии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с </w:t>
      </w:r>
      <w:r>
        <w:rPr>
          <w:rFonts w:cs="Times New Roman" w:ascii="Times New Roman" w:hAnsi="Times New Roman"/>
          <w:sz w:val="28"/>
          <w:szCs w:val="28"/>
        </w:rPr>
        <w:t>Жилищным кодексом Российской Федерации,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Уставом </w:t>
      </w:r>
      <w:r>
        <w:rPr>
          <w:rFonts w:cs="Times New Roman" w:ascii="Times New Roman" w:hAnsi="Times New Roman"/>
          <w:i w:val="false"/>
          <w:iCs w:val="false"/>
          <w:color w:val="000000"/>
          <w:sz w:val="28"/>
          <w:szCs w:val="28"/>
        </w:rPr>
        <w:t>Жердевского муниципального округа Тамбовской области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, принятым решением </w:t>
      </w:r>
      <w:r>
        <w:rPr>
          <w:rFonts w:cs="Times New Roman" w:ascii="Times New Roman" w:hAnsi="Times New Roman"/>
          <w:i w:val="false"/>
          <w:iCs w:val="false"/>
          <w:color w:val="000000"/>
          <w:sz w:val="28"/>
          <w:szCs w:val="28"/>
        </w:rPr>
        <w:t>Совета депутатов Жердевского муниципального округа Тамбовской области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от 19.09.2025 № 84, Порядком предоставления жилых помещений муниципального специализированного жилищного фонда в </w:t>
      </w:r>
      <w:r>
        <w:rPr>
          <w:rFonts w:cs="Times New Roman" w:ascii="Times New Roman" w:hAnsi="Times New Roman"/>
          <w:i w:val="false"/>
          <w:iCs w:val="false"/>
          <w:color w:val="000000"/>
          <w:sz w:val="28"/>
          <w:szCs w:val="28"/>
        </w:rPr>
        <w:t>Жердевском муниципальном округе Тамбовской области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FFFFFF" w:val="clear"/>
        </w:rPr>
        <w:t xml:space="preserve">, утвержденным решением Совета депутатов от 29.02.2024 года № 29, </w:t>
      </w:r>
    </w:p>
    <w:p>
      <w:pPr>
        <w:pStyle w:val="Normal"/>
        <w:ind w:hanging="0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cs="Times New Roman" w:ascii="Times New Roman" w:hAnsi="Times New Roman"/>
          <w:color w:val="0D0D0D"/>
          <w:sz w:val="28"/>
          <w:szCs w:val="28"/>
        </w:rPr>
      </w:r>
    </w:p>
    <w:p>
      <w:pPr>
        <w:pStyle w:val="Normal"/>
        <w:ind w:hanging="0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cs="Times New Roman" w:ascii="Times New Roman" w:hAnsi="Times New Roman"/>
          <w:color w:val="0D0D0D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color w:val="0D0D0D"/>
          <w:sz w:val="28"/>
          <w:szCs w:val="28"/>
        </w:rPr>
        <w:t>Совет депутатов Жердевского муниципального округа решил:</w:t>
      </w:r>
    </w:p>
    <w:p>
      <w:pPr>
        <w:pStyle w:val="Normal"/>
        <w:ind w:hanging="0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cs="Times New Roman" w:ascii="Times New Roman" w:hAnsi="Times New Roman"/>
          <w:color w:val="0D0D0D"/>
          <w:sz w:val="28"/>
          <w:szCs w:val="28"/>
        </w:rPr>
      </w:r>
    </w:p>
    <w:p>
      <w:pPr>
        <w:pStyle w:val="ListParagraph"/>
        <w:numPr>
          <w:ilvl w:val="0"/>
          <w:numId w:val="0"/>
        </w:numPr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D0D0D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color w:val="0D0D0D"/>
          <w:sz w:val="28"/>
          <w:szCs w:val="28"/>
        </w:rPr>
        <w:t>1. Признать утратившими силу:</w:t>
      </w:r>
    </w:p>
    <w:p>
      <w:pPr>
        <w:pStyle w:val="Style22"/>
        <w:numPr>
          <w:ilvl w:val="0"/>
          <w:numId w:val="0"/>
        </w:numPr>
        <w:spacing w:lineRule="auto" w:line="240"/>
        <w:ind w:left="0" w:hanging="0"/>
        <w:jc w:val="left"/>
        <w:rPr/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D0D0D"/>
          <w:spacing w:val="0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D0D0D"/>
          <w:spacing w:val="0"/>
          <w:sz w:val="28"/>
          <w:szCs w:val="28"/>
        </w:rPr>
        <w:t>1) решение Совета депутатов Жердевского муниципального округа Тамбовской области от 28.03.2024 № 60 «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Об утверждении Перечня служебных жилых помещений из специализированного жилищного фонда и жилых помещений маневренного жилищного фонда Жердевского муниципального округа Тамбовской области»;</w:t>
      </w:r>
    </w:p>
    <w:p>
      <w:pPr>
        <w:pStyle w:val="Style22"/>
        <w:numPr>
          <w:ilvl w:val="0"/>
          <w:numId w:val="0"/>
        </w:numPr>
        <w:spacing w:lineRule="auto" w:line="240"/>
        <w:ind w:left="0" w:hanging="0"/>
        <w:jc w:val="left"/>
        <w:rPr/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D0D0D"/>
          <w:spacing w:val="0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D0D0D"/>
          <w:spacing w:val="0"/>
          <w:sz w:val="28"/>
          <w:szCs w:val="28"/>
        </w:rPr>
        <w:t>2) решение Совета депутатов Жердевского муниципального округа Тамбовской области от 25.07.2024 № 133 «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 внесении изменений в решение Совета депутатов Жердевского муниципального округа от 28.03.2024 № 60 «Об утверждении Перечня служебных жилых помещений из специализированного жилищного фонда и жилых помещений маневренного жилищного фонда Жердевского муниципального округа Тамбовской области»;</w:t>
      </w:r>
    </w:p>
    <w:p>
      <w:pPr>
        <w:pStyle w:val="Style22"/>
        <w:numPr>
          <w:ilvl w:val="0"/>
          <w:numId w:val="0"/>
        </w:numPr>
        <w:spacing w:lineRule="auto" w:line="240"/>
        <w:ind w:left="0" w:hanging="0"/>
        <w:jc w:val="left"/>
        <w:rPr/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D0D0D"/>
          <w:spacing w:val="0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D0D0D"/>
          <w:spacing w:val="0"/>
          <w:sz w:val="28"/>
          <w:szCs w:val="28"/>
        </w:rPr>
        <w:t>3)  решение Совета депутатов Жердевского муниципального округа Тамбовской области от  26.11.2024 № 187 «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 внесении дополнений в решение Совета депутатов Жердевского муниципального округа от 28 марта 2024 года № 60 «Об утверждении Перечня служебных жилых помещений из специализированного жилищного фонда и жилых помещений маневренного жилищного фонда Жердевского муниципального округа Тамбовской области»»; </w:t>
      </w:r>
    </w:p>
    <w:p>
      <w:pPr>
        <w:pStyle w:val="Style22"/>
        <w:widowControl/>
        <w:spacing w:lineRule="auto" w:line="240" w:before="0" w:after="0"/>
        <w:ind w:left="0" w:right="0" w:hanging="0"/>
        <w:jc w:val="left"/>
        <w:rPr/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D0D0D"/>
          <w:spacing w:val="0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D0D0D"/>
          <w:spacing w:val="0"/>
          <w:sz w:val="28"/>
          <w:szCs w:val="28"/>
        </w:rPr>
        <w:t>4) решение Совета депутатов Жердевского муниципального округа</w:t>
      </w:r>
    </w:p>
    <w:p>
      <w:pPr>
        <w:pStyle w:val="Style22"/>
        <w:widowControl/>
        <w:spacing w:lineRule="auto" w:line="240" w:before="0" w:after="0"/>
        <w:ind w:left="0" w:right="0" w:hanging="0"/>
        <w:jc w:val="left"/>
        <w:rPr/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D0D0D"/>
          <w:spacing w:val="0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D0D0D"/>
          <w:spacing w:val="0"/>
          <w:sz w:val="28"/>
          <w:szCs w:val="28"/>
        </w:rPr>
        <w:t xml:space="preserve">Тамбовской области от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D0D0D"/>
          <w:spacing w:val="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D0D0D"/>
          <w:spacing w:val="0"/>
          <w:sz w:val="28"/>
          <w:szCs w:val="28"/>
        </w:rPr>
        <w:t>27.02.2025 № 19 «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 внесении изменений в решение</w:t>
      </w:r>
    </w:p>
    <w:p>
      <w:pPr>
        <w:pStyle w:val="Style22"/>
        <w:widowControl/>
        <w:spacing w:lineRule="auto" w:line="240" w:before="0" w:after="0"/>
        <w:ind w:left="0" w:right="0" w:hanging="0"/>
        <w:jc w:val="left"/>
        <w:rPr/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Совета депутатов Жердевского муниципального округа от 28 марта 2024 года № 60 «Об утверждении Перечня служебных жилых помещений из специализированного жилищного фонда и жилых помещений маневренного жилищного фонда Жердевского муниципального округа Тамбовской области»»;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D0D0D"/>
          <w:spacing w:val="0"/>
          <w:sz w:val="28"/>
          <w:szCs w:val="28"/>
        </w:rPr>
        <w:t xml:space="preserve">  </w:t>
      </w:r>
    </w:p>
    <w:p>
      <w:pPr>
        <w:pStyle w:val="Style22"/>
        <w:widowControl/>
        <w:spacing w:lineRule="auto" w:line="240" w:before="0" w:after="0"/>
        <w:ind w:left="0" w:hanging="0"/>
        <w:jc w:val="left"/>
        <w:rPr/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D0D0D"/>
          <w:spacing w:val="0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D0D0D"/>
          <w:spacing w:val="0"/>
          <w:sz w:val="28"/>
          <w:szCs w:val="28"/>
        </w:rPr>
        <w:t>5)  решение Совета депутатов Жердевского муниципального округа Тамбовской области от 27.03.2025 № 29 «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 внесении изменений и дополнений в решение Совета депутатов Жердевского муниципального округа от 28 марта 2024 года № 60 «Об утверждении Перечня служебных жилых помещений из специализированного жилищного фонда и жилых помещений маневренного жилищного фонда Жердевского муниципального округа Тамбовской области»»;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D0D0D"/>
          <w:spacing w:val="0"/>
          <w:sz w:val="28"/>
          <w:szCs w:val="28"/>
        </w:rPr>
        <w:t xml:space="preserve">  </w:t>
      </w:r>
    </w:p>
    <w:p>
      <w:pPr>
        <w:pStyle w:val="Style22"/>
        <w:numPr>
          <w:ilvl w:val="0"/>
          <w:numId w:val="0"/>
        </w:numPr>
        <w:spacing w:lineRule="auto" w:line="240"/>
        <w:ind w:left="0" w:hanging="0"/>
        <w:jc w:val="left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6)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D0D0D"/>
          <w:spacing w:val="0"/>
          <w:sz w:val="28"/>
          <w:szCs w:val="28"/>
        </w:rPr>
        <w:t>решение Совета депутатов Жердевского муниципального округа Тамбовской области от 26.06.2025 № 56 «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 внесении изменений и дополнений в решение Совета депутатов Жердевского муниципального округа Тамбовской области от 28 марта 2024 года № 60 «Об утверждении Перечня служебных жилых помещений из специализированного жилищного фонда и жилых помещений маневренного жилищного фонда Жердевского муниципального округа Тамбовской области»».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Times New Roman" w:hAnsi="Times New Roman"/>
          <w:color w:val="0D0D0D"/>
          <w:sz w:val="28"/>
          <w:szCs w:val="28"/>
        </w:rPr>
        <w:t xml:space="preserve">    </w:t>
      </w:r>
      <w:r>
        <w:rPr>
          <w:rFonts w:cs="Times New Roman" w:ascii="Times New Roman" w:hAnsi="Times New Roman"/>
          <w:color w:val="0D0D0D"/>
          <w:sz w:val="28"/>
          <w:szCs w:val="28"/>
        </w:rPr>
        <w:t>2. Разместить настоящее решение в сетевом издании «РИА «ТОП68» (</w:t>
      </w:r>
      <w:r>
        <w:rPr>
          <w:rFonts w:cs="Times New Roman" w:ascii="Times New Roman" w:hAnsi="Times New Roman"/>
          <w:color w:val="0D0D0D"/>
          <w:sz w:val="28"/>
          <w:szCs w:val="28"/>
          <w:lang w:val="en-US"/>
        </w:rPr>
        <w:t>www</w:t>
      </w:r>
      <w:r>
        <w:rPr>
          <w:rFonts w:cs="Times New Roman" w:ascii="Times New Roman" w:hAnsi="Times New Roman"/>
          <w:color w:val="0D0D0D"/>
          <w:sz w:val="28"/>
          <w:szCs w:val="28"/>
        </w:rPr>
        <w:t>.</w:t>
      </w:r>
      <w:r>
        <w:rPr>
          <w:rFonts w:cs="Times New Roman" w:ascii="Times New Roman" w:hAnsi="Times New Roman"/>
          <w:color w:val="0D0D0D"/>
          <w:sz w:val="28"/>
          <w:szCs w:val="28"/>
          <w:lang w:val="en-US"/>
        </w:rPr>
        <w:t>top</w:t>
      </w:r>
      <w:r>
        <w:rPr>
          <w:rFonts w:cs="Times New Roman" w:ascii="Times New Roman" w:hAnsi="Times New Roman"/>
          <w:color w:val="0D0D0D"/>
          <w:sz w:val="28"/>
          <w:szCs w:val="28"/>
        </w:rPr>
        <w:t>68.</w:t>
      </w:r>
      <w:r>
        <w:rPr>
          <w:rFonts w:cs="Times New Roman" w:ascii="Times New Roman" w:hAnsi="Times New Roman"/>
          <w:color w:val="0D0D0D"/>
          <w:sz w:val="28"/>
          <w:szCs w:val="28"/>
          <w:lang w:val="en-US"/>
        </w:rPr>
        <w:t>ru</w:t>
      </w:r>
      <w:r>
        <w:rPr>
          <w:rFonts w:cs="Times New Roman" w:ascii="Times New Roman" w:hAnsi="Times New Roman"/>
          <w:color w:val="0D0D0D"/>
          <w:sz w:val="28"/>
          <w:szCs w:val="28"/>
        </w:rPr>
        <w:t>).</w:t>
      </w:r>
    </w:p>
    <w:p>
      <w:pPr>
        <w:pStyle w:val="Normal"/>
        <w:jc w:val="left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cs="Times New Roman" w:ascii="Times New Roman" w:hAnsi="Times New Roman"/>
          <w:color w:val="0D0D0D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color w:val="0D0D0D"/>
          <w:sz w:val="28"/>
          <w:szCs w:val="28"/>
        </w:rPr>
        <w:t>3. Настоящее решение вступает в силу после его официального опубликования.</w:t>
      </w:r>
    </w:p>
    <w:p>
      <w:pPr>
        <w:pStyle w:val="Normal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cs="Times New Roman" w:ascii="Times New Roman" w:hAnsi="Times New Roman"/>
          <w:color w:val="0D0D0D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cs="Times New Roman" w:ascii="Times New Roman" w:hAnsi="Times New Roman"/>
          <w:color w:val="0D0D0D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cs="Times New Roman" w:ascii="Times New Roman" w:hAnsi="Times New Roman"/>
          <w:color w:val="0D0D0D"/>
          <w:sz w:val="28"/>
          <w:szCs w:val="28"/>
        </w:rPr>
        <w:t>Глава Жердевского                                      Председатель Совета депутатов</w:t>
      </w:r>
    </w:p>
    <w:p>
      <w:pPr>
        <w:pStyle w:val="Normal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cs="Times New Roman" w:ascii="Times New Roman" w:hAnsi="Times New Roman"/>
          <w:color w:val="0D0D0D"/>
          <w:sz w:val="28"/>
          <w:szCs w:val="28"/>
        </w:rPr>
        <w:t>муниципального округа                              Жердевского муниципального округа</w:t>
      </w:r>
    </w:p>
    <w:p>
      <w:pPr>
        <w:pStyle w:val="Normal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cs="Times New Roman" w:ascii="Times New Roman" w:hAnsi="Times New Roman"/>
          <w:color w:val="0D0D0D"/>
          <w:sz w:val="28"/>
          <w:szCs w:val="28"/>
        </w:rPr>
        <w:t xml:space="preserve">                               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D0D0D"/>
          <w:spacing w:val="0"/>
          <w:sz w:val="28"/>
          <w:szCs w:val="28"/>
        </w:rPr>
        <w:t>__________________А.В. Быков                ______________________ С.В.Саблин</w:t>
      </w:r>
    </w:p>
    <w:p>
      <w:pPr>
        <w:pStyle w:val="Style22"/>
        <w:numPr>
          <w:ilvl w:val="0"/>
          <w:numId w:val="0"/>
        </w:numPr>
        <w:ind w:left="0" w:hanging="0"/>
        <w:jc w:val="left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701" w:right="567" w:gutter="0" w:header="510" w:top="974" w:footer="0" w:bottom="57"/>
          <w:pgNumType w:start="1" w:fmt="decimal"/>
          <w:formProt w:val="false"/>
          <w:textDirection w:val="lrTb"/>
          <w:docGrid w:type="default" w:linePitch="600" w:charSpace="40960"/>
        </w:sectPr>
      </w:pPr>
    </w:p>
    <w:p>
      <w:pPr>
        <w:pStyle w:val="Normal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cs="Times New Roman" w:ascii="Times New Roman" w:hAnsi="Times New Roman"/>
          <w:color w:val="0D0D0D"/>
          <w:sz w:val="28"/>
          <w:szCs w:val="28"/>
        </w:rPr>
        <w:t xml:space="preserve">     </w:t>
      </w:r>
    </w:p>
    <w:sectPr>
      <w:type w:val="continuous"/>
      <w:pgSz w:w="11906" w:h="16838"/>
      <w:pgMar w:left="1701" w:right="567" w:gutter="0" w:header="510" w:top="974" w:footer="0" w:bottom="57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spacing w:lineRule="auto" w:line="252"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jc w:val="right"/>
      <w:rPr/>
    </w:pPr>
    <w:r>
      <w:rPr/>
      <w:t xml:space="preserve">                                        </w:t>
    </w:r>
  </w:p>
  <w:p>
    <w:pPr>
      <w:pStyle w:val="Style28"/>
      <w:spacing w:before="0" w:after="160"/>
      <w:jc w:val="center"/>
      <w:rPr/>
    </w:pPr>
    <w:r>
      <w:rPr/>
      <w:t xml:space="preserve"> 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0705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056eb9"/>
    <w:pPr>
      <w:widowControl/>
      <w:suppressAutoHyphens w:val="false"/>
      <w:spacing w:beforeAutospacing="1" w:afterAutospacing="1"/>
      <w:textAlignment w:val="auto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Normal"/>
    <w:next w:val="Normal"/>
    <w:link w:val="20"/>
    <w:uiPriority w:val="9"/>
    <w:semiHidden/>
    <w:unhideWhenUsed/>
    <w:qFormat/>
    <w:rsid w:val="00c3177c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fa0705"/>
    <w:rPr/>
  </w:style>
  <w:style w:type="character" w:styleId="Style12" w:customStyle="1">
    <w:name w:val="Верхний колонтитул Знак"/>
    <w:basedOn w:val="DefaultParagraphFont"/>
    <w:qFormat/>
    <w:rsid w:val="00eb0278"/>
    <w:rPr/>
  </w:style>
  <w:style w:type="character" w:styleId="Style13" w:customStyle="1">
    <w:name w:val="Нижний колонтитул Знак"/>
    <w:basedOn w:val="DefaultParagraphFont"/>
    <w:uiPriority w:val="99"/>
    <w:qFormat/>
    <w:rsid w:val="00eb0278"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161ef5"/>
    <w:rPr>
      <w:rFonts w:ascii="Tahoma" w:hAnsi="Tahoma"/>
      <w:sz w:val="16"/>
      <w:szCs w:val="16"/>
    </w:rPr>
  </w:style>
  <w:style w:type="character" w:styleId="11" w:customStyle="1">
    <w:name w:val="Гиперссылка1"/>
    <w:basedOn w:val="DefaultParagraphFont"/>
    <w:qFormat/>
    <w:rsid w:val="008c7c50"/>
    <w:rPr/>
  </w:style>
  <w:style w:type="character" w:styleId="Style15">
    <w:name w:val="Интернет-ссылка"/>
    <w:semiHidden/>
    <w:unhideWhenUsed/>
    <w:rsid w:val="0015721e"/>
    <w:rPr>
      <w:color w:val="0000FF"/>
      <w:u w:val="single"/>
    </w:rPr>
  </w:style>
  <w:style w:type="character" w:styleId="Style16">
    <w:name w:val="Выделение"/>
    <w:basedOn w:val="DefaultParagraphFont"/>
    <w:uiPriority w:val="20"/>
    <w:qFormat/>
    <w:rsid w:val="00d36fe8"/>
    <w:rPr>
      <w:i/>
      <w:iCs/>
    </w:rPr>
  </w:style>
  <w:style w:type="character" w:styleId="12" w:customStyle="1">
    <w:name w:val="Заголовок 1 Знак"/>
    <w:basedOn w:val="DefaultParagraphFont"/>
    <w:link w:val="1"/>
    <w:uiPriority w:val="9"/>
    <w:qFormat/>
    <w:rsid w:val="00056eb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c3177c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Style17">
    <w:name w:val="Цветовое выделение для Текст"/>
    <w:qFormat/>
    <w:rPr/>
  </w:style>
  <w:style w:type="character" w:styleId="Style18">
    <w:name w:val="Основной текст Знак"/>
    <w:qFormat/>
    <w:rPr>
      <w:rFonts w:ascii="Liberation Serif" w:hAnsi="Liberation Serif" w:eastAsia="SimSun" w:cs="Mangal"/>
      <w:kern w:val="2"/>
      <w:sz w:val="24"/>
      <w:szCs w:val="24"/>
      <w:lang w:bidi="hi-IN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4z8">
    <w:name w:val="WW8Num14z8"/>
    <w:qFormat/>
    <w:rPr/>
  </w:style>
  <w:style w:type="character" w:styleId="WW8Num14z7">
    <w:name w:val="WW8Num14z7"/>
    <w:qFormat/>
    <w:rPr/>
  </w:style>
  <w:style w:type="character" w:styleId="WW8Num14z6">
    <w:name w:val="WW8Num14z6"/>
    <w:qFormat/>
    <w:rPr/>
  </w:style>
  <w:style w:type="character" w:styleId="WW8Num14z5">
    <w:name w:val="WW8Num14z5"/>
    <w:qFormat/>
    <w:rPr/>
  </w:style>
  <w:style w:type="character" w:styleId="WW8Num14z4">
    <w:name w:val="WW8Num14z4"/>
    <w:qFormat/>
    <w:rPr/>
  </w:style>
  <w:style w:type="character" w:styleId="WW8Num14z3">
    <w:name w:val="WW8Num14z3"/>
    <w:qFormat/>
    <w:rPr/>
  </w:style>
  <w:style w:type="character" w:styleId="WW8Num14z2">
    <w:name w:val="WW8Num14z2"/>
    <w:qFormat/>
    <w:rPr/>
  </w:style>
  <w:style w:type="character" w:styleId="WW8Num14z1">
    <w:name w:val="WW8Num14z1"/>
    <w:qFormat/>
    <w:rPr/>
  </w:style>
  <w:style w:type="character" w:styleId="WW8Num14z0">
    <w:name w:val="WW8Num14z0"/>
    <w:qFormat/>
    <w:rPr>
      <w:rFonts w:ascii="Times New Roman" w:hAnsi="Times New Roman" w:cs="Times New Roman"/>
      <w:b w:val="false"/>
      <w:i w:val="false"/>
      <w:color w:val="000000"/>
      <w:sz w:val="28"/>
      <w:szCs w:val="28"/>
      <w:u w:val="none"/>
    </w:rPr>
  </w:style>
  <w:style w:type="character" w:styleId="WW8Num13z8">
    <w:name w:val="WW8Num13z8"/>
    <w:qFormat/>
    <w:rPr/>
  </w:style>
  <w:style w:type="character" w:styleId="WW8Num13z7">
    <w:name w:val="WW8Num13z7"/>
    <w:qFormat/>
    <w:rPr/>
  </w:style>
  <w:style w:type="character" w:styleId="WW8Num13z6">
    <w:name w:val="WW8Num13z6"/>
    <w:qFormat/>
    <w:rPr/>
  </w:style>
  <w:style w:type="character" w:styleId="WW8Num13z5">
    <w:name w:val="WW8Num13z5"/>
    <w:qFormat/>
    <w:rPr/>
  </w:style>
  <w:style w:type="character" w:styleId="WW8Num13z4">
    <w:name w:val="WW8Num13z4"/>
    <w:qFormat/>
    <w:rPr/>
  </w:style>
  <w:style w:type="character" w:styleId="WW8Num13z3">
    <w:name w:val="WW8Num13z3"/>
    <w:qFormat/>
    <w:rPr/>
  </w:style>
  <w:style w:type="character" w:styleId="WW8Num13z2">
    <w:name w:val="WW8Num13z2"/>
    <w:qFormat/>
    <w:rPr/>
  </w:style>
  <w:style w:type="character" w:styleId="WW8Num13z0">
    <w:name w:val="WW8Num13z0"/>
    <w:qFormat/>
    <w:rPr>
      <w:rFonts w:ascii="Times New Roman" w:hAnsi="Times New Roman" w:cs="Times New Roman"/>
      <w:b w:val="false"/>
      <w:i w:val="false"/>
      <w:color w:val="000000"/>
      <w:sz w:val="28"/>
      <w:szCs w:val="28"/>
    </w:rPr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1z2">
    <w:name w:val="WW8Num11z2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13">
    <w:name w:val="Основной шрифт абзаца1"/>
    <w:qFormat/>
    <w:rPr/>
  </w:style>
  <w:style w:type="character" w:styleId="Style19">
    <w:name w:val="Цветовое выделение"/>
    <w:qFormat/>
    <w:rPr>
      <w:b/>
      <w:color w:val="26282F"/>
    </w:rPr>
  </w:style>
  <w:style w:type="character" w:styleId="Style20">
    <w:name w:val="Основной шрифт абзаца"/>
    <w:qFormat/>
    <w:rPr/>
  </w:style>
  <w:style w:type="character" w:styleId="WW8Num11z1">
    <w:name w:val="WW8Num11z1"/>
    <w:qFormat/>
    <w:rPr>
      <w:lang w:val="ru-RU" w:bidi="ar-SA"/>
    </w:rPr>
  </w:style>
  <w:style w:type="character" w:styleId="WW8Num10z1">
    <w:name w:val="WW8Num10z1"/>
    <w:qFormat/>
    <w:rPr>
      <w:lang w:val="ru-RU" w:bidi="ar-SA"/>
    </w:rPr>
  </w:style>
  <w:style w:type="character" w:styleId="WW8Num9z1">
    <w:name w:val="WW8Num9z1"/>
    <w:qFormat/>
    <w:rPr>
      <w:lang w:val="ru-RU" w:bidi="ar-SA"/>
    </w:rPr>
  </w:style>
  <w:style w:type="character" w:styleId="WW8Num8z1">
    <w:name w:val="WW8Num8z1"/>
    <w:qFormat/>
    <w:rPr>
      <w:lang w:val="ru-RU" w:bidi="ar-SA"/>
    </w:rPr>
  </w:style>
  <w:style w:type="character" w:styleId="WW8Num7z1">
    <w:name w:val="WW8Num7z1"/>
    <w:qFormat/>
    <w:rPr>
      <w:lang w:val="ru-RU" w:bidi="ar-SA"/>
    </w:rPr>
  </w:style>
  <w:style w:type="character" w:styleId="WW8Num6z1">
    <w:name w:val="WW8Num6z1"/>
    <w:qFormat/>
    <w:rPr>
      <w:lang w:val="ru-RU" w:bidi="ar-SA"/>
    </w:rPr>
  </w:style>
  <w:style w:type="character" w:styleId="WW8Num5z1">
    <w:name w:val="WW8Num5z1"/>
    <w:qFormat/>
    <w:rPr>
      <w:lang w:val="ru-RU" w:bidi="ar-SA"/>
    </w:rPr>
  </w:style>
  <w:style w:type="character" w:styleId="WW8Num4z1">
    <w:name w:val="WW8Num4z1"/>
    <w:qFormat/>
    <w:rPr>
      <w:lang w:val="ru-RU" w:bidi="ar-SA"/>
    </w:rPr>
  </w:style>
  <w:style w:type="character" w:styleId="WW8Num3z1">
    <w:name w:val="WW8Num3z1"/>
    <w:qFormat/>
    <w:rPr>
      <w:lang w:val="ru-RU" w:bidi="ar-SA"/>
    </w:rPr>
  </w:style>
  <w:style w:type="character" w:styleId="WW8Num1z1">
    <w:name w:val="WW8Num1z1"/>
    <w:qFormat/>
    <w:rPr>
      <w:lang w:val="ru-RU" w:bidi="ar-SA"/>
    </w:rPr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/>
  </w:style>
  <w:style w:type="character" w:styleId="WW8Num12z0">
    <w:name w:val="WW8Num12z0"/>
    <w:qFormat/>
    <w:rPr/>
  </w:style>
  <w:style w:type="character" w:styleId="WW8Num11z0">
    <w:name w:val="WW8Num11z0"/>
    <w:qFormat/>
    <w:rPr>
      <w:rFonts w:ascii="Times New Roman" w:hAnsi="Times New Roman" w:eastAsia="Times New Roman" w:cs="Times New Roman"/>
      <w:w w:val="100"/>
      <w:sz w:val="28"/>
      <w:szCs w:val="28"/>
      <w:lang w:val="ru-RU" w:bidi="ar-SA"/>
    </w:rPr>
  </w:style>
  <w:style w:type="character" w:styleId="WW8Num10z0">
    <w:name w:val="WW8Num10z0"/>
    <w:qFormat/>
    <w:rPr>
      <w:rFonts w:ascii="Times New Roman" w:hAnsi="Times New Roman" w:eastAsia="Times New Roman" w:cs="Times New Roman"/>
      <w:w w:val="100"/>
      <w:sz w:val="28"/>
      <w:szCs w:val="28"/>
      <w:lang w:val="ru-RU" w:bidi="ar-SA"/>
    </w:rPr>
  </w:style>
  <w:style w:type="character" w:styleId="WW8Num9z0">
    <w:name w:val="WW8Num9z0"/>
    <w:qFormat/>
    <w:rPr>
      <w:rFonts w:ascii="Times New Roman" w:hAnsi="Times New Roman" w:eastAsia="Times New Roman" w:cs="Times New Roman"/>
      <w:spacing w:val="0"/>
      <w:w w:val="100"/>
      <w:sz w:val="28"/>
      <w:szCs w:val="28"/>
      <w:lang w:val="ru-RU" w:bidi="ar-SA"/>
    </w:rPr>
  </w:style>
  <w:style w:type="character" w:styleId="WW8Num8z0">
    <w:name w:val="WW8Num8z0"/>
    <w:qFormat/>
    <w:rPr>
      <w:rFonts w:ascii="Times New Roman" w:hAnsi="Times New Roman" w:eastAsia="Times New Roman" w:cs="Times New Roman"/>
      <w:spacing w:val="0"/>
      <w:w w:val="100"/>
      <w:sz w:val="28"/>
      <w:szCs w:val="28"/>
      <w:lang w:val="ru-RU" w:bidi="ar-SA"/>
    </w:rPr>
  </w:style>
  <w:style w:type="character" w:styleId="WW8Num7z0">
    <w:name w:val="WW8Num7z0"/>
    <w:qFormat/>
    <w:rPr>
      <w:rFonts w:ascii="Times New Roman" w:hAnsi="Times New Roman" w:eastAsia="Times New Roman" w:cs="Times New Roman"/>
      <w:w w:val="100"/>
      <w:sz w:val="28"/>
      <w:szCs w:val="28"/>
      <w:lang w:val="ru-RU" w:bidi="ar-SA"/>
    </w:rPr>
  </w:style>
  <w:style w:type="character" w:styleId="WW8Num6z0">
    <w:name w:val="WW8Num6z0"/>
    <w:qFormat/>
    <w:rPr>
      <w:rFonts w:ascii="Times New Roman" w:hAnsi="Times New Roman" w:eastAsia="Times New Roman" w:cs="Times New Roman"/>
      <w:w w:val="100"/>
      <w:sz w:val="28"/>
      <w:szCs w:val="28"/>
      <w:lang w:val="ru-RU" w:bidi="ar-SA"/>
    </w:rPr>
  </w:style>
  <w:style w:type="character" w:styleId="WW8Num5z0">
    <w:name w:val="WW8Num5z0"/>
    <w:qFormat/>
    <w:rPr>
      <w:rFonts w:ascii="Times New Roman" w:hAnsi="Times New Roman" w:eastAsia="Times New Roman" w:cs="Times New Roman"/>
      <w:w w:val="100"/>
      <w:sz w:val="28"/>
      <w:szCs w:val="28"/>
      <w:lang w:val="ru-RU" w:bidi="ar-SA"/>
    </w:rPr>
  </w:style>
  <w:style w:type="character" w:styleId="WW8Num4z0">
    <w:name w:val="WW8Num4z0"/>
    <w:qFormat/>
    <w:rPr>
      <w:rFonts w:ascii="Times New Roman" w:hAnsi="Times New Roman" w:eastAsia="Times New Roman" w:cs="Times New Roman"/>
      <w:spacing w:val="0"/>
      <w:w w:val="100"/>
      <w:sz w:val="28"/>
      <w:szCs w:val="28"/>
      <w:lang w:val="ru-RU" w:bidi="ar-SA"/>
    </w:rPr>
  </w:style>
  <w:style w:type="character" w:styleId="WW8Num3z0">
    <w:name w:val="WW8Num3z0"/>
    <w:qFormat/>
    <w:rPr>
      <w:rFonts w:ascii="Times New Roman" w:hAnsi="Times New Roman" w:eastAsia="Times New Roman" w:cs="Times New Roman"/>
      <w:w w:val="100"/>
      <w:sz w:val="28"/>
      <w:szCs w:val="28"/>
      <w:lang w:val="ru-RU" w:bidi="ar-SA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0">
    <w:name w:val="WW8Num1z0"/>
    <w:qFormat/>
    <w:rPr>
      <w:rFonts w:ascii="Times New Roman" w:hAnsi="Times New Roman" w:eastAsia="Times New Roman" w:cs="Times New Roman"/>
      <w:spacing w:val="0"/>
      <w:w w:val="100"/>
      <w:sz w:val="28"/>
      <w:szCs w:val="28"/>
      <w:lang w:val="ru-RU" w:bidi="ar-SA"/>
    </w:rPr>
  </w:style>
  <w:style w:type="paragraph" w:styleId="Style21" w:customStyle="1">
    <w:name w:val="Заголовок"/>
    <w:basedOn w:val="Standard"/>
    <w:next w:val="Textbody"/>
    <w:qFormat/>
    <w:rsid w:val="00fa0705"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22">
    <w:name w:val="Body Text"/>
    <w:basedOn w:val="Normal"/>
    <w:rsid w:val="00fa0705"/>
    <w:pPr>
      <w:spacing w:lineRule="auto" w:line="276" w:before="0" w:after="140"/>
    </w:pPr>
    <w:rPr/>
  </w:style>
  <w:style w:type="paragraph" w:styleId="Style23">
    <w:name w:val="List"/>
    <w:basedOn w:val="Textbody"/>
    <w:rsid w:val="00fa0705"/>
    <w:pPr/>
    <w:rPr>
      <w:rFonts w:cs="Droid Sans Devanagari"/>
      <w:sz w:val="24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ption">
    <w:name w:val="caption"/>
    <w:basedOn w:val="Standard"/>
    <w:qFormat/>
    <w:rsid w:val="00fa0705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14" w:customStyle="1">
    <w:name w:val="Указатель1"/>
    <w:basedOn w:val="Standard"/>
    <w:qFormat/>
    <w:rsid w:val="00fa0705"/>
    <w:pPr>
      <w:suppressLineNumbers/>
    </w:pPr>
    <w:rPr>
      <w:rFonts w:cs="Droid Sans Devanagari"/>
      <w:sz w:val="24"/>
    </w:rPr>
  </w:style>
  <w:style w:type="paragraph" w:styleId="Standard" w:customStyle="1">
    <w:name w:val="Standard"/>
    <w:uiPriority w:val="99"/>
    <w:qFormat/>
    <w:rsid w:val="00fa0705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extbody" w:customStyle="1">
    <w:name w:val="Text body"/>
    <w:basedOn w:val="Standard"/>
    <w:qFormat/>
    <w:rsid w:val="00fa0705"/>
    <w:pPr>
      <w:spacing w:lineRule="auto" w:line="276" w:before="0" w:after="140"/>
    </w:pPr>
    <w:rPr/>
  </w:style>
  <w:style w:type="paragraph" w:styleId="ListParagraph">
    <w:name w:val="List Paragraph"/>
    <w:basedOn w:val="Standard"/>
    <w:qFormat/>
    <w:rsid w:val="00fa0705"/>
    <w:pPr>
      <w:ind w:left="1127" w:firstLine="714"/>
      <w:jc w:val="both"/>
    </w:pPr>
    <w:rPr>
      <w:rFonts w:ascii="Arial" w:hAnsi="Arial" w:eastAsia="Arial" w:cs="Arial"/>
      <w:lang w:eastAsia="en-US"/>
    </w:rPr>
  </w:style>
  <w:style w:type="paragraph" w:styleId="Style26" w:customStyle="1">
    <w:name w:val="Верхний и нижний колонтитулы"/>
    <w:basedOn w:val="Normal"/>
    <w:qFormat/>
    <w:rsid w:val="00fa0705"/>
    <w:pPr/>
    <w:rPr/>
  </w:style>
  <w:style w:type="paragraph" w:styleId="Style27">
    <w:name w:val="Колонтитул"/>
    <w:basedOn w:val="Normal"/>
    <w:qFormat/>
    <w:pPr/>
    <w:rPr/>
  </w:style>
  <w:style w:type="paragraph" w:styleId="Style28">
    <w:name w:val="Header"/>
    <w:basedOn w:val="Normal"/>
    <w:unhideWhenUsed/>
    <w:rsid w:val="00eb027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9">
    <w:name w:val="Footer"/>
    <w:basedOn w:val="Normal"/>
    <w:uiPriority w:val="99"/>
    <w:unhideWhenUsed/>
    <w:rsid w:val="00eb027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Western" w:customStyle="1">
    <w:name w:val="western"/>
    <w:basedOn w:val="Normal"/>
    <w:qFormat/>
    <w:rsid w:val="00a85b8e"/>
    <w:pPr>
      <w:widowControl/>
      <w:suppressAutoHyphens w:val="false"/>
      <w:spacing w:beforeAutospacing="1" w:afterAutospacing="1"/>
      <w:jc w:val="both"/>
      <w:textAlignment w:val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rsid w:val="00161ef5"/>
    <w:pPr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8c7c50"/>
    <w:pPr>
      <w:widowControl/>
      <w:suppressAutoHyphens w:val="false"/>
      <w:spacing w:beforeAutospacing="1" w:afterAutospacing="1"/>
      <w:textAlignment w:val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3f0691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onsPlusNormal" w:customStyle="1">
    <w:name w:val="ConsPlusNormal"/>
    <w:qFormat/>
    <w:rsid w:val="00f742f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2"/>
      <w:lang w:val="ru-RU" w:eastAsia="zh-CN" w:bidi="ar-SA"/>
    </w:rPr>
  </w:style>
  <w:style w:type="paragraph" w:styleId="Msonormalbullet2gif" w:customStyle="1">
    <w:name w:val="msonormalbullet2.gif"/>
    <w:basedOn w:val="Normal"/>
    <w:qFormat/>
    <w:rsid w:val="00d36fe8"/>
    <w:pPr>
      <w:widowControl/>
      <w:suppressAutoHyphens w:val="false"/>
      <w:spacing w:beforeAutospacing="1" w:afterAutospacing="1"/>
      <w:textAlignment w:val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Title" w:customStyle="1">
    <w:name w:val="ConsPlusTitle"/>
    <w:qFormat/>
    <w:rsid w:val="00912c70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Arial"/>
      <w:b/>
      <w:bCs/>
      <w:color w:val="auto"/>
      <w:kern w:val="2"/>
      <w:sz w:val="24"/>
      <w:szCs w:val="24"/>
      <w:lang w:val="ru-RU" w:eastAsia="ru-RU" w:bidi="ar-SA"/>
    </w:rPr>
  </w:style>
  <w:style w:type="paragraph" w:styleId="15" w:customStyle="1">
    <w:name w:val="Нижний колонтитул1"/>
    <w:basedOn w:val="Normal"/>
    <w:qFormat/>
    <w:rsid w:val="00786b57"/>
    <w:pPr>
      <w:widowControl/>
      <w:textAlignment w:val="auto"/>
    </w:pPr>
    <w:rPr>
      <w:rFonts w:cs="Calibri"/>
      <w:lang w:eastAsia="ar-SA"/>
    </w:rPr>
  </w:style>
  <w:style w:type="paragraph" w:styleId="16">
    <w:name w:val="Обычный1"/>
    <w:qFormat/>
    <w:pPr>
      <w:widowControl w:val="false"/>
      <w:suppressAutoHyphens w:val="true"/>
      <w:bidi w:val="0"/>
      <w:spacing w:lineRule="atLeast" w:line="100" w:before="0" w:after="0"/>
      <w:jc w:val="left"/>
      <w:textAlignment w:val="baseline"/>
    </w:pPr>
    <w:rPr>
      <w:rFonts w:ascii="Calibri" w:hAnsi="Calibri" w:eastAsia="SimSun" w:cs="F"/>
      <w:color w:val="auto"/>
      <w:kern w:val="2"/>
      <w:sz w:val="22"/>
      <w:szCs w:val="22"/>
      <w:lang w:val="ru-RU" w:eastAsia="zh-CN" w:bidi="ar-SA"/>
    </w:rPr>
  </w:style>
  <w:style w:type="paragraph" w:styleId="Style30">
    <w:name w:val="Обычный (веб)"/>
    <w:basedOn w:val="Normal"/>
    <w:qFormat/>
    <w:pPr>
      <w:spacing w:lineRule="auto" w:line="276" w:before="280" w:after="142"/>
    </w:pPr>
    <w:rPr>
      <w:rFonts w:eastAsia="Calibri"/>
    </w:rPr>
  </w:style>
  <w:style w:type="paragraph" w:styleId="Caption1">
    <w:name w:val="Caption1"/>
    <w:basedOn w:val="Normal"/>
    <w:qFormat/>
    <w:pPr>
      <w:spacing w:before="120" w:after="120"/>
    </w:pPr>
    <w:rPr>
      <w:rFonts w:cs="Noto Sans"/>
      <w:i/>
      <w:iCs/>
    </w:rPr>
  </w:style>
  <w:style w:type="paragraph" w:styleId="Style31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</w:rPr>
  </w:style>
  <w:style w:type="paragraph" w:styleId="Style32">
    <w:name w:val="Абзац списка"/>
    <w:basedOn w:val="Normal"/>
    <w:qFormat/>
    <w:pPr>
      <w:ind w:left="159" w:firstLine="707"/>
      <w:jc w:val="both"/>
    </w:pPr>
    <w:rPr>
      <w:rFonts w:ascii="Times New Roman" w:hAnsi="Times New Roman" w:eastAsia="Times New Roman" w:cs="Times New Roman"/>
    </w:rPr>
  </w:style>
  <w:style w:type="numbering" w:styleId="NoList" w:default="1">
    <w:name w:val="No List"/>
    <w:uiPriority w:val="99"/>
    <w:semiHidden/>
    <w:unhideWhenUsed/>
    <w:qFormat/>
  </w:style>
  <w:style w:type="numbering" w:styleId="17" w:customStyle="1">
    <w:name w:val="Нет списка1"/>
    <w:qFormat/>
    <w:rsid w:val="00fa0705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Application>LibreOffice/7.2.5.2$Windows_X86_64 LibreOffice_project/499f9727c189e6ef3471021d6132d4c694f357e5</Application>
  <AppVersion>15.0000</AppVersion>
  <Pages>2</Pages>
  <Words>414</Words>
  <Characters>3003</Characters>
  <CharactersWithSpaces>3991</CharactersWithSpaces>
  <Paragraphs>29</Paragraphs>
  <Company>Администрация Тамбовской области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Селицкая Т Ю</dc:creator>
  <dc:description/>
  <dc:language>ru-RU</dc:language>
  <cp:lastModifiedBy/>
  <cp:lastPrinted>2025-12-26T08:52:11Z</cp:lastPrinted>
  <dcterms:modified xsi:type="dcterms:W3CDTF">2025-12-26T08:54:04Z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